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2FC557">
      <w:pPr>
        <w:pStyle w:val="2"/>
        <w:ind w:firstLine="0" w:firstLineChars="0"/>
        <w:jc w:val="both"/>
      </w:pPr>
      <w:r>
        <w:rPr>
          <w:rFonts w:hint="eastAsia"/>
        </w:rPr>
        <w:t>附件1</w:t>
      </w:r>
    </w:p>
    <w:p w14:paraId="1121CB54">
      <w:pPr>
        <w:pStyle w:val="2"/>
        <w:jc w:val="center"/>
      </w:pPr>
      <w:bookmarkStart w:id="1" w:name="_GoBack"/>
      <w:bookmarkStart w:id="0" w:name="OLE_LINK1"/>
      <w:r>
        <w:rPr>
          <w:rFonts w:hint="eastAsia"/>
        </w:rPr>
        <w:t>电气线路安全检查记录表</w:t>
      </w:r>
      <w:bookmarkEnd w:id="0"/>
    </w:p>
    <w:bookmarkEnd w:id="1"/>
    <w:p w14:paraId="3C54259F">
      <w:pPr>
        <w:pStyle w:val="44"/>
        <w:rPr>
          <w:rFonts w:hAnsi="Times New Roman"/>
        </w:rPr>
      </w:pPr>
      <w:r>
        <w:rPr>
          <w:rFonts w:hint="eastAsia"/>
        </w:rPr>
        <w:t>用房</w:t>
      </w:r>
      <w:r>
        <w:t>单位</w:t>
      </w:r>
      <w:r>
        <w:rPr>
          <w:rFonts w:hint="eastAsia"/>
        </w:rPr>
        <w:t>（</w:t>
      </w:r>
      <w:r>
        <w:t>部门</w:t>
      </w:r>
      <w:r>
        <w:rPr>
          <w:rFonts w:hint="eastAsia"/>
        </w:rPr>
        <w:t>）</w:t>
      </w:r>
      <w:r>
        <w:t>：</w:t>
      </w:r>
      <w:r>
        <w:rPr>
          <w:rFonts w:hint="eastAsia"/>
        </w:rPr>
        <w:t xml:space="preserve">          检查</w:t>
      </w:r>
      <w:r>
        <w:t>日期：</w:t>
      </w:r>
      <w:r>
        <w:rPr>
          <w:rFonts w:hint="eastAsia"/>
        </w:rPr>
        <w:t xml:space="preserve">  </w:t>
      </w:r>
      <w:r>
        <w:t xml:space="preserve">  </w:t>
      </w:r>
      <w:r>
        <w:rPr>
          <w:rFonts w:hAnsi="Times New Roman"/>
        </w:rPr>
        <w:t xml:space="preserve"> </w:t>
      </w:r>
      <w:r>
        <w:t>年</w:t>
      </w:r>
      <w:r>
        <w:rPr>
          <w:rFonts w:hint="eastAsia"/>
        </w:rPr>
        <w:t xml:space="preserve"> </w:t>
      </w:r>
      <w:r>
        <w:t xml:space="preserve">  月</w:t>
      </w:r>
      <w:r>
        <w:rPr>
          <w:rFonts w:hint="eastAsia"/>
        </w:rPr>
        <w:t xml:space="preserve">  </w:t>
      </w:r>
      <w:r>
        <w:t>日</w:t>
      </w:r>
    </w:p>
    <w:p w14:paraId="1B5CCA10">
      <w:pPr>
        <w:pStyle w:val="44"/>
        <w:rPr>
          <w:rFonts w:hAnsi="Times New Roman"/>
          <w:b/>
        </w:rPr>
      </w:pPr>
      <w:r>
        <w:rPr>
          <w:rFonts w:hint="eastAsia"/>
        </w:rPr>
        <w:t>校区：□朝晖校区  □屏峰校区</w:t>
      </w:r>
    </w:p>
    <w:tbl>
      <w:tblPr>
        <w:tblStyle w:val="13"/>
        <w:tblW w:w="5288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41"/>
        <w:gridCol w:w="2446"/>
        <w:gridCol w:w="753"/>
        <w:gridCol w:w="1868"/>
        <w:gridCol w:w="995"/>
        <w:gridCol w:w="852"/>
        <w:gridCol w:w="861"/>
      </w:tblGrid>
      <w:tr w14:paraId="210E5F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535" w:hRule="atLeast"/>
          <w:jc w:val="center"/>
        </w:trPr>
        <w:tc>
          <w:tcPr>
            <w:tcW w:w="2405" w:type="pct"/>
            <w:gridSpan w:val="3"/>
            <w:vAlign w:val="center"/>
          </w:tcPr>
          <w:p w14:paraId="21F820D0">
            <w:pPr>
              <w:pStyle w:val="33"/>
            </w:pPr>
            <w:r>
              <w:t>楼宇</w:t>
            </w:r>
            <w:r>
              <w:rPr>
                <w:rFonts w:hint="eastAsia"/>
              </w:rPr>
              <w:t>名称：</w:t>
            </w:r>
          </w:p>
        </w:tc>
        <w:tc>
          <w:tcPr>
            <w:tcW w:w="2594" w:type="pct"/>
            <w:gridSpan w:val="4"/>
            <w:vAlign w:val="center"/>
          </w:tcPr>
          <w:p w14:paraId="21CD0FD1">
            <w:pPr>
              <w:pStyle w:val="33"/>
            </w:pPr>
            <w:r>
              <w:t>房间号</w:t>
            </w:r>
            <w:r>
              <w:rPr>
                <w:rFonts w:hint="eastAsia"/>
              </w:rPr>
              <w:t>：</w:t>
            </w:r>
          </w:p>
        </w:tc>
      </w:tr>
      <w:tr w14:paraId="269417E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591" w:type="pct"/>
            <w:vAlign w:val="center"/>
          </w:tcPr>
          <w:p w14:paraId="1E58A0F0">
            <w:pPr>
              <w:pStyle w:val="33"/>
              <w:jc w:val="center"/>
            </w:pPr>
            <w:r>
              <w:t>序号</w:t>
            </w:r>
          </w:p>
        </w:tc>
        <w:tc>
          <w:tcPr>
            <w:tcW w:w="3437" w:type="pct"/>
            <w:gridSpan w:val="4"/>
            <w:vAlign w:val="center"/>
          </w:tcPr>
          <w:p w14:paraId="477CD0CD">
            <w:pPr>
              <w:pStyle w:val="33"/>
            </w:pPr>
            <w:r>
              <w:t>检查项目及相关标准</w:t>
            </w:r>
          </w:p>
        </w:tc>
        <w:tc>
          <w:tcPr>
            <w:tcW w:w="483" w:type="pct"/>
            <w:vAlign w:val="center"/>
          </w:tcPr>
          <w:p w14:paraId="2532C578">
            <w:pPr>
              <w:pStyle w:val="33"/>
              <w:jc w:val="center"/>
            </w:pPr>
            <w:r>
              <w:t>合格</w:t>
            </w:r>
          </w:p>
        </w:tc>
        <w:tc>
          <w:tcPr>
            <w:tcW w:w="487" w:type="pct"/>
            <w:vAlign w:val="center"/>
          </w:tcPr>
          <w:p w14:paraId="6471C4E7">
            <w:pPr>
              <w:pStyle w:val="33"/>
              <w:jc w:val="center"/>
            </w:pPr>
            <w:r>
              <w:t>不合格</w:t>
            </w:r>
          </w:p>
        </w:tc>
      </w:tr>
      <w:tr w14:paraId="2E44AB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591" w:type="pct"/>
            <w:vAlign w:val="center"/>
          </w:tcPr>
          <w:p w14:paraId="5EE14E3B">
            <w:pPr>
              <w:pStyle w:val="33"/>
              <w:jc w:val="center"/>
            </w:pPr>
            <w:r>
              <w:t>1.1</w:t>
            </w:r>
          </w:p>
        </w:tc>
        <w:tc>
          <w:tcPr>
            <w:tcW w:w="3437" w:type="pct"/>
            <w:gridSpan w:val="4"/>
            <w:vAlign w:val="center"/>
          </w:tcPr>
          <w:p w14:paraId="548C01FB">
            <w:pPr>
              <w:pStyle w:val="33"/>
            </w:pPr>
            <w:r>
              <w:t>进户</w:t>
            </w:r>
            <w:r>
              <w:rPr>
                <w:color w:val="333333"/>
              </w:rPr>
              <w:t>配电箱</w:t>
            </w:r>
            <w:r>
              <w:fldChar w:fldCharType="begin"/>
            </w:r>
            <w:r>
              <w:instrText xml:space="preserve"> HYPERLINK "http://www.so.com/s?q=%E7%AE%B1%E4%BD%93&amp;ie=utf-8&amp;src=internal_wenda_recommend_textn" \t "https://wenda.so.com/q/_blank" </w:instrText>
            </w:r>
            <w:r>
              <w:fldChar w:fldCharType="separate"/>
            </w:r>
            <w:r>
              <w:rPr>
                <w:rStyle w:val="18"/>
                <w:rFonts w:hAnsi="仿宋" w:eastAsia="仿宋" w:cs="Times New Roman"/>
                <w:szCs w:val="21"/>
              </w:rPr>
              <w:t>体</w:t>
            </w:r>
            <w:r>
              <w:rPr>
                <w:rStyle w:val="18"/>
                <w:rFonts w:hAnsi="仿宋" w:eastAsia="仿宋" w:cs="Times New Roman"/>
                <w:szCs w:val="21"/>
              </w:rPr>
              <w:fldChar w:fldCharType="end"/>
            </w:r>
            <w:r>
              <w:rPr>
                <w:color w:val="000000"/>
              </w:rPr>
              <w:t>完整</w:t>
            </w:r>
          </w:p>
        </w:tc>
        <w:tc>
          <w:tcPr>
            <w:tcW w:w="483" w:type="pct"/>
            <w:vAlign w:val="center"/>
          </w:tcPr>
          <w:p w14:paraId="4FF2F4E1">
            <w:pPr>
              <w:pStyle w:val="33"/>
            </w:pPr>
          </w:p>
        </w:tc>
        <w:tc>
          <w:tcPr>
            <w:tcW w:w="487" w:type="pct"/>
            <w:vAlign w:val="center"/>
          </w:tcPr>
          <w:p w14:paraId="5E422EEB">
            <w:pPr>
              <w:pStyle w:val="33"/>
            </w:pPr>
          </w:p>
        </w:tc>
      </w:tr>
      <w:tr w14:paraId="43869A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  <w:jc w:val="center"/>
        </w:trPr>
        <w:tc>
          <w:tcPr>
            <w:tcW w:w="591" w:type="pct"/>
            <w:vAlign w:val="center"/>
          </w:tcPr>
          <w:p w14:paraId="193AA279">
            <w:pPr>
              <w:pStyle w:val="33"/>
              <w:jc w:val="center"/>
            </w:pPr>
            <w:r>
              <w:t>1.2</w:t>
            </w:r>
          </w:p>
        </w:tc>
        <w:tc>
          <w:tcPr>
            <w:tcW w:w="3437" w:type="pct"/>
            <w:gridSpan w:val="4"/>
            <w:vAlign w:val="center"/>
          </w:tcPr>
          <w:p w14:paraId="1F40D801">
            <w:pPr>
              <w:pStyle w:val="33"/>
            </w:pPr>
            <w:r>
              <w:t>配电箱内</w:t>
            </w:r>
            <w:r>
              <w:rPr>
                <w:color w:val="000000"/>
              </w:rPr>
              <w:t>安装牢固，能正常开关门</w:t>
            </w:r>
          </w:p>
        </w:tc>
        <w:tc>
          <w:tcPr>
            <w:tcW w:w="483" w:type="pct"/>
            <w:vAlign w:val="center"/>
          </w:tcPr>
          <w:p w14:paraId="3F6D6F80">
            <w:pPr>
              <w:pStyle w:val="33"/>
            </w:pPr>
          </w:p>
        </w:tc>
        <w:tc>
          <w:tcPr>
            <w:tcW w:w="487" w:type="pct"/>
            <w:vAlign w:val="center"/>
          </w:tcPr>
          <w:p w14:paraId="036075DA">
            <w:pPr>
              <w:pStyle w:val="33"/>
            </w:pPr>
          </w:p>
        </w:tc>
      </w:tr>
      <w:tr w14:paraId="2A40EAD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  <w:jc w:val="center"/>
        </w:trPr>
        <w:tc>
          <w:tcPr>
            <w:tcW w:w="591" w:type="pct"/>
            <w:vAlign w:val="center"/>
          </w:tcPr>
          <w:p w14:paraId="76B9E32C">
            <w:pPr>
              <w:pStyle w:val="33"/>
              <w:jc w:val="center"/>
            </w:pPr>
            <w:r>
              <w:t>1.3</w:t>
            </w:r>
          </w:p>
        </w:tc>
        <w:tc>
          <w:tcPr>
            <w:tcW w:w="3437" w:type="pct"/>
            <w:gridSpan w:val="4"/>
            <w:vAlign w:val="center"/>
          </w:tcPr>
          <w:p w14:paraId="72FC0228">
            <w:pPr>
              <w:pStyle w:val="33"/>
            </w:pPr>
            <w:r>
              <w:rPr>
                <w:color w:val="000000"/>
              </w:rPr>
              <w:t>配电箱附近无易燃易爆炸物品堆放</w:t>
            </w:r>
          </w:p>
        </w:tc>
        <w:tc>
          <w:tcPr>
            <w:tcW w:w="483" w:type="pct"/>
            <w:vAlign w:val="center"/>
          </w:tcPr>
          <w:p w14:paraId="001B1AB3">
            <w:pPr>
              <w:pStyle w:val="33"/>
            </w:pPr>
          </w:p>
        </w:tc>
        <w:tc>
          <w:tcPr>
            <w:tcW w:w="487" w:type="pct"/>
            <w:vAlign w:val="center"/>
          </w:tcPr>
          <w:p w14:paraId="54A575E7">
            <w:pPr>
              <w:pStyle w:val="33"/>
            </w:pPr>
          </w:p>
        </w:tc>
      </w:tr>
      <w:tr w14:paraId="66DF18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jc w:val="center"/>
        </w:trPr>
        <w:tc>
          <w:tcPr>
            <w:tcW w:w="591" w:type="pct"/>
            <w:vAlign w:val="center"/>
          </w:tcPr>
          <w:p w14:paraId="5AC547CC">
            <w:pPr>
              <w:pStyle w:val="33"/>
              <w:jc w:val="center"/>
            </w:pPr>
            <w:r>
              <w:t>1.4</w:t>
            </w:r>
          </w:p>
        </w:tc>
        <w:tc>
          <w:tcPr>
            <w:tcW w:w="3437" w:type="pct"/>
            <w:gridSpan w:val="4"/>
            <w:vAlign w:val="center"/>
          </w:tcPr>
          <w:p w14:paraId="61F164E3">
            <w:pPr>
              <w:pStyle w:val="33"/>
            </w:pPr>
            <w:r>
              <w:rPr>
                <w:color w:val="000000"/>
              </w:rPr>
              <w:t>箱内电</w:t>
            </w:r>
            <w:r>
              <w:rPr>
                <w:rFonts w:hint="eastAsia"/>
                <w:color w:val="000000"/>
              </w:rPr>
              <w:t>气</w:t>
            </w:r>
            <w:r>
              <w:rPr>
                <w:color w:val="000000"/>
              </w:rPr>
              <w:t>元件无破损</w:t>
            </w:r>
          </w:p>
        </w:tc>
        <w:tc>
          <w:tcPr>
            <w:tcW w:w="483" w:type="pct"/>
            <w:vAlign w:val="center"/>
          </w:tcPr>
          <w:p w14:paraId="14BE9C1E">
            <w:pPr>
              <w:pStyle w:val="33"/>
            </w:pPr>
          </w:p>
        </w:tc>
        <w:tc>
          <w:tcPr>
            <w:tcW w:w="487" w:type="pct"/>
            <w:vAlign w:val="center"/>
          </w:tcPr>
          <w:p w14:paraId="67ED4D1C">
            <w:pPr>
              <w:pStyle w:val="33"/>
            </w:pPr>
          </w:p>
        </w:tc>
      </w:tr>
      <w:tr w14:paraId="76DEC2D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  <w:jc w:val="center"/>
        </w:trPr>
        <w:tc>
          <w:tcPr>
            <w:tcW w:w="591" w:type="pct"/>
            <w:vAlign w:val="center"/>
          </w:tcPr>
          <w:p w14:paraId="7A293E26">
            <w:pPr>
              <w:pStyle w:val="33"/>
              <w:jc w:val="center"/>
            </w:pPr>
            <w:r>
              <w:t>1.5</w:t>
            </w:r>
          </w:p>
        </w:tc>
        <w:tc>
          <w:tcPr>
            <w:tcW w:w="3437" w:type="pct"/>
            <w:gridSpan w:val="4"/>
            <w:vAlign w:val="center"/>
          </w:tcPr>
          <w:p w14:paraId="5C97EC79">
            <w:pPr>
              <w:pStyle w:val="33"/>
            </w:pPr>
            <w:r>
              <w:rPr>
                <w:color w:val="000000"/>
              </w:rPr>
              <w:t>空气开关电线符合规范</w:t>
            </w:r>
          </w:p>
        </w:tc>
        <w:tc>
          <w:tcPr>
            <w:tcW w:w="483" w:type="pct"/>
            <w:vAlign w:val="center"/>
          </w:tcPr>
          <w:p w14:paraId="446032FC">
            <w:pPr>
              <w:pStyle w:val="33"/>
            </w:pPr>
          </w:p>
        </w:tc>
        <w:tc>
          <w:tcPr>
            <w:tcW w:w="487" w:type="pct"/>
            <w:vAlign w:val="center"/>
          </w:tcPr>
          <w:p w14:paraId="5E295F8A">
            <w:pPr>
              <w:pStyle w:val="33"/>
            </w:pPr>
          </w:p>
        </w:tc>
      </w:tr>
      <w:tr w14:paraId="4D5E7D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  <w:jc w:val="center"/>
        </w:trPr>
        <w:tc>
          <w:tcPr>
            <w:tcW w:w="591" w:type="pct"/>
            <w:vAlign w:val="center"/>
          </w:tcPr>
          <w:p w14:paraId="7C136B1F">
            <w:pPr>
              <w:pStyle w:val="33"/>
              <w:jc w:val="center"/>
            </w:pPr>
            <w:r>
              <w:t>1.6</w:t>
            </w:r>
          </w:p>
        </w:tc>
        <w:tc>
          <w:tcPr>
            <w:tcW w:w="3437" w:type="pct"/>
            <w:gridSpan w:val="4"/>
            <w:vAlign w:val="center"/>
          </w:tcPr>
          <w:p w14:paraId="7D14DC6A">
            <w:pPr>
              <w:pStyle w:val="33"/>
            </w:pPr>
            <w:r>
              <w:t>配电箱内</w:t>
            </w:r>
            <w:r>
              <w:rPr>
                <w:color w:val="000000"/>
              </w:rPr>
              <w:t>进、出线规范</w:t>
            </w:r>
          </w:p>
        </w:tc>
        <w:tc>
          <w:tcPr>
            <w:tcW w:w="483" w:type="pct"/>
            <w:vAlign w:val="center"/>
          </w:tcPr>
          <w:p w14:paraId="3C2CA233">
            <w:pPr>
              <w:pStyle w:val="33"/>
            </w:pPr>
          </w:p>
        </w:tc>
        <w:tc>
          <w:tcPr>
            <w:tcW w:w="487" w:type="pct"/>
            <w:vAlign w:val="center"/>
          </w:tcPr>
          <w:p w14:paraId="0AA8A95F">
            <w:pPr>
              <w:pStyle w:val="33"/>
            </w:pPr>
          </w:p>
        </w:tc>
      </w:tr>
      <w:tr w14:paraId="184220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591" w:type="pct"/>
            <w:vAlign w:val="center"/>
          </w:tcPr>
          <w:p w14:paraId="4BD9111B">
            <w:pPr>
              <w:pStyle w:val="33"/>
              <w:jc w:val="center"/>
            </w:pPr>
            <w:r>
              <w:t>1.7</w:t>
            </w:r>
          </w:p>
        </w:tc>
        <w:tc>
          <w:tcPr>
            <w:tcW w:w="3437" w:type="pct"/>
            <w:gridSpan w:val="4"/>
            <w:vAlign w:val="center"/>
          </w:tcPr>
          <w:p w14:paraId="31D10045">
            <w:pPr>
              <w:pStyle w:val="33"/>
            </w:pPr>
            <w:r>
              <w:t>配电箱内漏电保护开关，动作检查</w:t>
            </w:r>
          </w:p>
        </w:tc>
        <w:tc>
          <w:tcPr>
            <w:tcW w:w="483" w:type="pct"/>
            <w:vAlign w:val="center"/>
          </w:tcPr>
          <w:p w14:paraId="0E2BF0BE">
            <w:pPr>
              <w:pStyle w:val="33"/>
            </w:pPr>
          </w:p>
        </w:tc>
        <w:tc>
          <w:tcPr>
            <w:tcW w:w="487" w:type="pct"/>
            <w:vAlign w:val="center"/>
          </w:tcPr>
          <w:p w14:paraId="0F9B95BD">
            <w:pPr>
              <w:pStyle w:val="33"/>
            </w:pPr>
          </w:p>
        </w:tc>
      </w:tr>
      <w:tr w14:paraId="007211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91" w:type="pct"/>
            <w:vAlign w:val="center"/>
          </w:tcPr>
          <w:p w14:paraId="485CD068">
            <w:pPr>
              <w:pStyle w:val="33"/>
              <w:jc w:val="center"/>
            </w:pPr>
            <w:r>
              <w:t>2.1</w:t>
            </w:r>
          </w:p>
        </w:tc>
        <w:tc>
          <w:tcPr>
            <w:tcW w:w="3437" w:type="pct"/>
            <w:gridSpan w:val="4"/>
            <w:vAlign w:val="center"/>
          </w:tcPr>
          <w:p w14:paraId="0027F896">
            <w:pPr>
              <w:pStyle w:val="33"/>
            </w:pPr>
            <w:r>
              <w:t>户内电线安装规范，无老化现象</w:t>
            </w:r>
          </w:p>
        </w:tc>
        <w:tc>
          <w:tcPr>
            <w:tcW w:w="483" w:type="pct"/>
            <w:vAlign w:val="center"/>
          </w:tcPr>
          <w:p w14:paraId="2981A787">
            <w:pPr>
              <w:pStyle w:val="33"/>
            </w:pPr>
          </w:p>
        </w:tc>
        <w:tc>
          <w:tcPr>
            <w:tcW w:w="487" w:type="pct"/>
            <w:vAlign w:val="center"/>
          </w:tcPr>
          <w:p w14:paraId="0F6197E2">
            <w:pPr>
              <w:pStyle w:val="33"/>
            </w:pPr>
          </w:p>
        </w:tc>
      </w:tr>
      <w:tr w14:paraId="7792F0A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357" w:hRule="atLeast"/>
          <w:jc w:val="center"/>
        </w:trPr>
        <w:tc>
          <w:tcPr>
            <w:tcW w:w="591" w:type="pct"/>
            <w:vAlign w:val="center"/>
          </w:tcPr>
          <w:p w14:paraId="76AA0F80">
            <w:pPr>
              <w:pStyle w:val="33"/>
              <w:jc w:val="center"/>
            </w:pPr>
            <w:r>
              <w:t>2.</w:t>
            </w:r>
            <w:r>
              <w:rPr>
                <w:rFonts w:hint="eastAsia"/>
              </w:rPr>
              <w:t>2</w:t>
            </w:r>
          </w:p>
        </w:tc>
        <w:tc>
          <w:tcPr>
            <w:tcW w:w="3437" w:type="pct"/>
            <w:gridSpan w:val="4"/>
            <w:vAlign w:val="center"/>
          </w:tcPr>
          <w:p w14:paraId="3E58746A">
            <w:pPr>
              <w:pStyle w:val="33"/>
            </w:pPr>
            <w:r>
              <w:t>户内电线有穿管或者套线槽</w:t>
            </w:r>
          </w:p>
        </w:tc>
        <w:tc>
          <w:tcPr>
            <w:tcW w:w="483" w:type="pct"/>
            <w:vAlign w:val="center"/>
          </w:tcPr>
          <w:p w14:paraId="4A2A6085">
            <w:pPr>
              <w:pStyle w:val="33"/>
            </w:pPr>
          </w:p>
        </w:tc>
        <w:tc>
          <w:tcPr>
            <w:tcW w:w="487" w:type="pct"/>
            <w:vAlign w:val="center"/>
          </w:tcPr>
          <w:p w14:paraId="6B59E9A9">
            <w:pPr>
              <w:pStyle w:val="33"/>
            </w:pPr>
          </w:p>
        </w:tc>
      </w:tr>
      <w:tr w14:paraId="1E3422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  <w:jc w:val="center"/>
        </w:trPr>
        <w:tc>
          <w:tcPr>
            <w:tcW w:w="591" w:type="pct"/>
            <w:vAlign w:val="center"/>
          </w:tcPr>
          <w:p w14:paraId="069A20D3">
            <w:pPr>
              <w:pStyle w:val="33"/>
              <w:jc w:val="center"/>
            </w:pPr>
            <w:r>
              <w:t>2.3</w:t>
            </w:r>
          </w:p>
        </w:tc>
        <w:tc>
          <w:tcPr>
            <w:tcW w:w="3437" w:type="pct"/>
            <w:gridSpan w:val="4"/>
            <w:vAlign w:val="center"/>
          </w:tcPr>
          <w:p w14:paraId="4E3BDDD0">
            <w:pPr>
              <w:pStyle w:val="33"/>
            </w:pPr>
            <w:r>
              <w:t>户内用电插座完好</w:t>
            </w:r>
          </w:p>
        </w:tc>
        <w:tc>
          <w:tcPr>
            <w:tcW w:w="483" w:type="pct"/>
            <w:vAlign w:val="center"/>
          </w:tcPr>
          <w:p w14:paraId="157D7263">
            <w:pPr>
              <w:pStyle w:val="33"/>
            </w:pPr>
          </w:p>
        </w:tc>
        <w:tc>
          <w:tcPr>
            <w:tcW w:w="487" w:type="pct"/>
            <w:vAlign w:val="center"/>
          </w:tcPr>
          <w:p w14:paraId="48EBD7FF">
            <w:pPr>
              <w:pStyle w:val="33"/>
            </w:pPr>
          </w:p>
        </w:tc>
      </w:tr>
      <w:tr w14:paraId="75C637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jc w:val="center"/>
        </w:trPr>
        <w:tc>
          <w:tcPr>
            <w:tcW w:w="591" w:type="pct"/>
            <w:vAlign w:val="center"/>
          </w:tcPr>
          <w:p w14:paraId="6A27347B">
            <w:pPr>
              <w:pStyle w:val="33"/>
              <w:jc w:val="center"/>
            </w:pPr>
            <w:r>
              <w:t>2.4</w:t>
            </w:r>
          </w:p>
        </w:tc>
        <w:tc>
          <w:tcPr>
            <w:tcW w:w="3437" w:type="pct"/>
            <w:gridSpan w:val="4"/>
            <w:vAlign w:val="center"/>
          </w:tcPr>
          <w:p w14:paraId="74749BE1">
            <w:pPr>
              <w:pStyle w:val="33"/>
            </w:pPr>
            <w:r>
              <w:t>户内用电插座无过热、破损</w:t>
            </w:r>
          </w:p>
        </w:tc>
        <w:tc>
          <w:tcPr>
            <w:tcW w:w="483" w:type="pct"/>
            <w:vAlign w:val="center"/>
          </w:tcPr>
          <w:p w14:paraId="232FD521">
            <w:pPr>
              <w:pStyle w:val="33"/>
            </w:pPr>
          </w:p>
        </w:tc>
        <w:tc>
          <w:tcPr>
            <w:tcW w:w="487" w:type="pct"/>
            <w:vAlign w:val="center"/>
          </w:tcPr>
          <w:p w14:paraId="26453A55">
            <w:pPr>
              <w:pStyle w:val="33"/>
            </w:pPr>
          </w:p>
        </w:tc>
      </w:tr>
      <w:tr w14:paraId="24BAEA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591" w:type="pct"/>
            <w:vAlign w:val="center"/>
          </w:tcPr>
          <w:p w14:paraId="120B7C89">
            <w:pPr>
              <w:pStyle w:val="33"/>
              <w:jc w:val="center"/>
            </w:pPr>
            <w:r>
              <w:t>2.5</w:t>
            </w:r>
          </w:p>
        </w:tc>
        <w:tc>
          <w:tcPr>
            <w:tcW w:w="3437" w:type="pct"/>
            <w:gridSpan w:val="4"/>
            <w:vAlign w:val="center"/>
          </w:tcPr>
          <w:p w14:paraId="5539F12C">
            <w:pPr>
              <w:pStyle w:val="33"/>
            </w:pPr>
            <w:r>
              <w:t>户内接线板符合安全标准，无接线板串联、虚插</w:t>
            </w:r>
          </w:p>
        </w:tc>
        <w:tc>
          <w:tcPr>
            <w:tcW w:w="483" w:type="pct"/>
            <w:vAlign w:val="center"/>
          </w:tcPr>
          <w:p w14:paraId="1630822C">
            <w:pPr>
              <w:pStyle w:val="33"/>
            </w:pPr>
          </w:p>
        </w:tc>
        <w:tc>
          <w:tcPr>
            <w:tcW w:w="487" w:type="pct"/>
            <w:vAlign w:val="center"/>
          </w:tcPr>
          <w:p w14:paraId="202849AD">
            <w:pPr>
              <w:pStyle w:val="33"/>
            </w:pPr>
          </w:p>
        </w:tc>
      </w:tr>
      <w:tr w14:paraId="71F01D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591" w:type="pct"/>
            <w:vAlign w:val="center"/>
          </w:tcPr>
          <w:p w14:paraId="79C1FDDA">
            <w:pPr>
              <w:pStyle w:val="33"/>
              <w:jc w:val="center"/>
            </w:pPr>
            <w:r>
              <w:t>2.6</w:t>
            </w:r>
          </w:p>
        </w:tc>
        <w:tc>
          <w:tcPr>
            <w:tcW w:w="3437" w:type="pct"/>
            <w:gridSpan w:val="4"/>
            <w:vAlign w:val="center"/>
          </w:tcPr>
          <w:p w14:paraId="57CA48CD">
            <w:pPr>
              <w:pStyle w:val="33"/>
            </w:pPr>
            <w:r>
              <w:t>载荷小于接线板额定功率</w:t>
            </w:r>
          </w:p>
        </w:tc>
        <w:tc>
          <w:tcPr>
            <w:tcW w:w="483" w:type="pct"/>
            <w:vAlign w:val="center"/>
          </w:tcPr>
          <w:p w14:paraId="115D411E">
            <w:pPr>
              <w:pStyle w:val="33"/>
            </w:pPr>
          </w:p>
        </w:tc>
        <w:tc>
          <w:tcPr>
            <w:tcW w:w="487" w:type="pct"/>
            <w:vAlign w:val="center"/>
          </w:tcPr>
          <w:p w14:paraId="593E6885">
            <w:pPr>
              <w:pStyle w:val="33"/>
            </w:pPr>
          </w:p>
        </w:tc>
      </w:tr>
      <w:tr w14:paraId="46F778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  <w:jc w:val="center"/>
        </w:trPr>
        <w:tc>
          <w:tcPr>
            <w:tcW w:w="591" w:type="pct"/>
            <w:vAlign w:val="center"/>
          </w:tcPr>
          <w:p w14:paraId="39272E58">
            <w:pPr>
              <w:pStyle w:val="33"/>
              <w:jc w:val="center"/>
            </w:pPr>
            <w:r>
              <w:t>2.7</w:t>
            </w:r>
          </w:p>
        </w:tc>
        <w:tc>
          <w:tcPr>
            <w:tcW w:w="3437" w:type="pct"/>
            <w:gridSpan w:val="4"/>
            <w:vAlign w:val="center"/>
          </w:tcPr>
          <w:p w14:paraId="3AEC3DB0">
            <w:pPr>
              <w:pStyle w:val="33"/>
            </w:pPr>
            <w:r>
              <w:t>接线板周围无易燃物品覆盖</w:t>
            </w:r>
          </w:p>
        </w:tc>
        <w:tc>
          <w:tcPr>
            <w:tcW w:w="483" w:type="pct"/>
            <w:vAlign w:val="center"/>
          </w:tcPr>
          <w:p w14:paraId="17D151BB">
            <w:pPr>
              <w:pStyle w:val="33"/>
            </w:pPr>
          </w:p>
        </w:tc>
        <w:tc>
          <w:tcPr>
            <w:tcW w:w="487" w:type="pct"/>
            <w:vAlign w:val="center"/>
          </w:tcPr>
          <w:p w14:paraId="2F55FFCC">
            <w:pPr>
              <w:pStyle w:val="33"/>
            </w:pPr>
          </w:p>
        </w:tc>
      </w:tr>
      <w:tr w14:paraId="3A71911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  <w:jc w:val="center"/>
        </w:trPr>
        <w:tc>
          <w:tcPr>
            <w:tcW w:w="591" w:type="pct"/>
            <w:vAlign w:val="center"/>
          </w:tcPr>
          <w:p w14:paraId="07BFEAA9">
            <w:pPr>
              <w:pStyle w:val="33"/>
              <w:jc w:val="center"/>
            </w:pPr>
            <w:r>
              <w:t>3.1</w:t>
            </w:r>
          </w:p>
        </w:tc>
        <w:tc>
          <w:tcPr>
            <w:tcW w:w="3437" w:type="pct"/>
            <w:gridSpan w:val="4"/>
            <w:vAlign w:val="center"/>
          </w:tcPr>
          <w:p w14:paraId="66D19373">
            <w:pPr>
              <w:pStyle w:val="33"/>
            </w:pPr>
            <w:r>
              <w:t>户内大功率用电设备（3kw及以上），有单独拉线接电</w:t>
            </w:r>
          </w:p>
        </w:tc>
        <w:tc>
          <w:tcPr>
            <w:tcW w:w="483" w:type="pct"/>
            <w:vAlign w:val="center"/>
          </w:tcPr>
          <w:p w14:paraId="0AF8D696">
            <w:pPr>
              <w:pStyle w:val="33"/>
            </w:pPr>
          </w:p>
        </w:tc>
        <w:tc>
          <w:tcPr>
            <w:tcW w:w="487" w:type="pct"/>
            <w:vAlign w:val="center"/>
          </w:tcPr>
          <w:p w14:paraId="7A513ABE">
            <w:pPr>
              <w:pStyle w:val="33"/>
            </w:pPr>
          </w:p>
        </w:tc>
      </w:tr>
      <w:tr w14:paraId="06F0BE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591" w:type="pct"/>
            <w:vAlign w:val="center"/>
          </w:tcPr>
          <w:p w14:paraId="5482F9DD">
            <w:pPr>
              <w:pStyle w:val="33"/>
              <w:jc w:val="center"/>
            </w:pPr>
            <w:r>
              <w:t>3.2</w:t>
            </w:r>
          </w:p>
        </w:tc>
        <w:tc>
          <w:tcPr>
            <w:tcW w:w="3437" w:type="pct"/>
            <w:gridSpan w:val="4"/>
            <w:vAlign w:val="center"/>
          </w:tcPr>
          <w:p w14:paraId="1476D4AB">
            <w:pPr>
              <w:pStyle w:val="33"/>
            </w:pPr>
            <w:r>
              <w:t>户内电气设备和大型仪器须接地良好</w:t>
            </w:r>
          </w:p>
        </w:tc>
        <w:tc>
          <w:tcPr>
            <w:tcW w:w="483" w:type="pct"/>
            <w:vAlign w:val="center"/>
          </w:tcPr>
          <w:p w14:paraId="7C6F6D6E">
            <w:pPr>
              <w:pStyle w:val="33"/>
            </w:pPr>
          </w:p>
        </w:tc>
        <w:tc>
          <w:tcPr>
            <w:tcW w:w="487" w:type="pct"/>
            <w:vAlign w:val="center"/>
          </w:tcPr>
          <w:p w14:paraId="286EF50C">
            <w:pPr>
              <w:pStyle w:val="33"/>
            </w:pPr>
          </w:p>
        </w:tc>
      </w:tr>
      <w:tr w14:paraId="64B6BF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591" w:type="pct"/>
            <w:vAlign w:val="center"/>
          </w:tcPr>
          <w:p w14:paraId="5637261E">
            <w:pPr>
              <w:pStyle w:val="33"/>
              <w:jc w:val="center"/>
            </w:pPr>
            <w:r>
              <w:t>4</w:t>
            </w:r>
          </w:p>
        </w:tc>
        <w:tc>
          <w:tcPr>
            <w:tcW w:w="3437" w:type="pct"/>
            <w:gridSpan w:val="4"/>
            <w:vAlign w:val="center"/>
          </w:tcPr>
          <w:p w14:paraId="158761AF">
            <w:pPr>
              <w:pStyle w:val="33"/>
            </w:pPr>
            <w:r>
              <w:t>户内用电设备是否有浸水风险</w:t>
            </w:r>
          </w:p>
        </w:tc>
        <w:tc>
          <w:tcPr>
            <w:tcW w:w="483" w:type="pct"/>
            <w:vAlign w:val="center"/>
          </w:tcPr>
          <w:p w14:paraId="53F59952">
            <w:pPr>
              <w:pStyle w:val="33"/>
            </w:pPr>
          </w:p>
        </w:tc>
        <w:tc>
          <w:tcPr>
            <w:tcW w:w="487" w:type="pct"/>
            <w:vAlign w:val="center"/>
          </w:tcPr>
          <w:p w14:paraId="347A95B2">
            <w:pPr>
              <w:pStyle w:val="33"/>
            </w:pPr>
          </w:p>
        </w:tc>
      </w:tr>
      <w:tr w14:paraId="2B31E0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  <w:jc w:val="center"/>
        </w:trPr>
        <w:tc>
          <w:tcPr>
            <w:tcW w:w="591" w:type="pct"/>
            <w:vAlign w:val="center"/>
          </w:tcPr>
          <w:p w14:paraId="30B144F9">
            <w:pPr>
              <w:pStyle w:val="33"/>
              <w:jc w:val="center"/>
            </w:pPr>
            <w:r>
              <w:rPr>
                <w:rFonts w:hint="eastAsia"/>
              </w:rPr>
              <w:t>整改</w:t>
            </w:r>
          </w:p>
          <w:p w14:paraId="5CCC63E4">
            <w:pPr>
              <w:pStyle w:val="33"/>
              <w:jc w:val="center"/>
            </w:pPr>
            <w:r>
              <w:rPr>
                <w:rFonts w:hint="eastAsia"/>
              </w:rPr>
              <w:t>要求</w:t>
            </w:r>
          </w:p>
        </w:tc>
        <w:tc>
          <w:tcPr>
            <w:tcW w:w="4408" w:type="pct"/>
            <w:gridSpan w:val="6"/>
            <w:vAlign w:val="center"/>
          </w:tcPr>
          <w:p w14:paraId="60F303BA">
            <w:pPr>
              <w:pStyle w:val="33"/>
            </w:pPr>
          </w:p>
        </w:tc>
      </w:tr>
      <w:tr w14:paraId="2CD00B9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591" w:type="pct"/>
            <w:vAlign w:val="center"/>
          </w:tcPr>
          <w:p w14:paraId="4952483E">
            <w:pPr>
              <w:pStyle w:val="33"/>
              <w:jc w:val="center"/>
            </w:pPr>
            <w:r>
              <w:t>检查人</w:t>
            </w:r>
          </w:p>
        </w:tc>
        <w:tc>
          <w:tcPr>
            <w:tcW w:w="1387" w:type="pct"/>
            <w:vAlign w:val="center"/>
          </w:tcPr>
          <w:p w14:paraId="75F9B27F">
            <w:pPr>
              <w:pStyle w:val="33"/>
            </w:pPr>
          </w:p>
        </w:tc>
        <w:tc>
          <w:tcPr>
            <w:tcW w:w="1486" w:type="pct"/>
            <w:gridSpan w:val="2"/>
            <w:vAlign w:val="center"/>
          </w:tcPr>
          <w:p w14:paraId="5DF003D7">
            <w:pPr>
              <w:pStyle w:val="33"/>
            </w:pPr>
            <w:r>
              <w:rPr>
                <w:rFonts w:hint="eastAsia"/>
              </w:rPr>
              <w:t>用房</w:t>
            </w:r>
            <w:r>
              <w:t>单位（部门）签字</w:t>
            </w:r>
          </w:p>
        </w:tc>
        <w:tc>
          <w:tcPr>
            <w:tcW w:w="1534" w:type="pct"/>
            <w:gridSpan w:val="3"/>
            <w:vAlign w:val="center"/>
          </w:tcPr>
          <w:p w14:paraId="429C9204">
            <w:pPr>
              <w:pStyle w:val="33"/>
            </w:pPr>
          </w:p>
        </w:tc>
      </w:tr>
    </w:tbl>
    <w:p w14:paraId="2F06974C">
      <w:pPr>
        <w:spacing w:line="240" w:lineRule="auto"/>
        <w:ind w:firstLine="480"/>
        <w:rPr>
          <w:sz w:val="24"/>
          <w:szCs w:val="24"/>
        </w:rPr>
      </w:pPr>
      <w:r>
        <w:rPr>
          <w:sz w:val="24"/>
          <w:szCs w:val="24"/>
        </w:rPr>
        <w:t>说明</w:t>
      </w:r>
      <w:r>
        <w:rPr>
          <w:rFonts w:hint="eastAsia"/>
          <w:sz w:val="24"/>
          <w:szCs w:val="24"/>
        </w:rPr>
        <w:t>：</w:t>
      </w:r>
    </w:p>
    <w:p w14:paraId="3EC723F6">
      <w:pPr>
        <w:spacing w:line="240" w:lineRule="auto"/>
        <w:ind w:firstLine="480"/>
        <w:rPr>
          <w:sz w:val="24"/>
          <w:szCs w:val="24"/>
        </w:rPr>
      </w:pP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.</w:t>
      </w:r>
      <w:r>
        <w:rPr>
          <w:sz w:val="24"/>
          <w:szCs w:val="24"/>
        </w:rPr>
        <w:t>本次检查只针对当前房间内实际用电情况提出检查意见。</w:t>
      </w:r>
    </w:p>
    <w:p w14:paraId="7D82605D">
      <w:pPr>
        <w:spacing w:line="24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2.</w:t>
      </w:r>
      <w:r>
        <w:rPr>
          <w:sz w:val="24"/>
          <w:szCs w:val="24"/>
        </w:rPr>
        <w:t>后续整改需由专业人员进行施工。</w:t>
      </w:r>
    </w:p>
    <w:p w14:paraId="40C38622">
      <w:pPr>
        <w:spacing w:line="240" w:lineRule="auto"/>
        <w:ind w:firstLine="480" w:firstLineChars="0"/>
        <w:rPr>
          <w:rFonts w:eastAsia="仿宋" w:cs="Times New Roman"/>
          <w:b/>
          <w:szCs w:val="21"/>
        </w:rPr>
      </w:pPr>
      <w:r>
        <w:rPr>
          <w:rFonts w:hint="eastAsia"/>
          <w:sz w:val="24"/>
          <w:szCs w:val="24"/>
        </w:rPr>
        <w:t>3.用房单位需签字确认检查结果。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C06281AC-5209-4491-ABD4-CB5631AF6B6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trackRevisions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xZjM4NjQ5NzE5NjFjM2RlZTE0NjJjY2I3ZjEzYTUifQ=="/>
  </w:docVars>
  <w:rsids>
    <w:rsidRoot w:val="008162B7"/>
    <w:rsid w:val="00007644"/>
    <w:rsid w:val="0001013E"/>
    <w:rsid w:val="00010CD1"/>
    <w:rsid w:val="00011A5A"/>
    <w:rsid w:val="00013047"/>
    <w:rsid w:val="00020041"/>
    <w:rsid w:val="000204D3"/>
    <w:rsid w:val="000205EB"/>
    <w:rsid w:val="00022E6C"/>
    <w:rsid w:val="00030714"/>
    <w:rsid w:val="0003362B"/>
    <w:rsid w:val="00035853"/>
    <w:rsid w:val="00040C7F"/>
    <w:rsid w:val="00042CE1"/>
    <w:rsid w:val="000471E0"/>
    <w:rsid w:val="000539BA"/>
    <w:rsid w:val="00053DE6"/>
    <w:rsid w:val="00063ED9"/>
    <w:rsid w:val="0006458E"/>
    <w:rsid w:val="00070B46"/>
    <w:rsid w:val="00076C48"/>
    <w:rsid w:val="00077638"/>
    <w:rsid w:val="000813A9"/>
    <w:rsid w:val="00081F87"/>
    <w:rsid w:val="00084330"/>
    <w:rsid w:val="00085603"/>
    <w:rsid w:val="000914C2"/>
    <w:rsid w:val="000A6BB2"/>
    <w:rsid w:val="000B143F"/>
    <w:rsid w:val="000B1EE4"/>
    <w:rsid w:val="000B3540"/>
    <w:rsid w:val="000B5ACD"/>
    <w:rsid w:val="000B7236"/>
    <w:rsid w:val="000B7BEE"/>
    <w:rsid w:val="000C28F9"/>
    <w:rsid w:val="000C2DCB"/>
    <w:rsid w:val="000D1051"/>
    <w:rsid w:val="000D7866"/>
    <w:rsid w:val="000E1ABF"/>
    <w:rsid w:val="000E2E82"/>
    <w:rsid w:val="000E77FC"/>
    <w:rsid w:val="000F29B8"/>
    <w:rsid w:val="000F3BD3"/>
    <w:rsid w:val="00102358"/>
    <w:rsid w:val="00106DC3"/>
    <w:rsid w:val="00111C7D"/>
    <w:rsid w:val="00112C69"/>
    <w:rsid w:val="00113BD9"/>
    <w:rsid w:val="001174F8"/>
    <w:rsid w:val="00120B0C"/>
    <w:rsid w:val="00122133"/>
    <w:rsid w:val="00122B71"/>
    <w:rsid w:val="0012471A"/>
    <w:rsid w:val="00125D40"/>
    <w:rsid w:val="00126853"/>
    <w:rsid w:val="00130717"/>
    <w:rsid w:val="0014019F"/>
    <w:rsid w:val="00141A8C"/>
    <w:rsid w:val="00142DA0"/>
    <w:rsid w:val="0014427C"/>
    <w:rsid w:val="001470E6"/>
    <w:rsid w:val="00150C16"/>
    <w:rsid w:val="00162EFA"/>
    <w:rsid w:val="00165517"/>
    <w:rsid w:val="00167C73"/>
    <w:rsid w:val="001702CE"/>
    <w:rsid w:val="00170D28"/>
    <w:rsid w:val="00170E8B"/>
    <w:rsid w:val="00173E9E"/>
    <w:rsid w:val="00183D52"/>
    <w:rsid w:val="00183FFF"/>
    <w:rsid w:val="00185986"/>
    <w:rsid w:val="00186319"/>
    <w:rsid w:val="001877EA"/>
    <w:rsid w:val="00187D1A"/>
    <w:rsid w:val="001951B2"/>
    <w:rsid w:val="00197907"/>
    <w:rsid w:val="001A06B2"/>
    <w:rsid w:val="001A0D3A"/>
    <w:rsid w:val="001A0F93"/>
    <w:rsid w:val="001A661D"/>
    <w:rsid w:val="001B27E1"/>
    <w:rsid w:val="001B2BBB"/>
    <w:rsid w:val="001B7B23"/>
    <w:rsid w:val="001C44A5"/>
    <w:rsid w:val="001C50FF"/>
    <w:rsid w:val="001C7731"/>
    <w:rsid w:val="001C7F50"/>
    <w:rsid w:val="001D4A73"/>
    <w:rsid w:val="001D4DD8"/>
    <w:rsid w:val="001E13A4"/>
    <w:rsid w:val="001E4D6E"/>
    <w:rsid w:val="001E5F47"/>
    <w:rsid w:val="001E6026"/>
    <w:rsid w:val="001F64F1"/>
    <w:rsid w:val="001F7B52"/>
    <w:rsid w:val="0020370B"/>
    <w:rsid w:val="002063E8"/>
    <w:rsid w:val="00206902"/>
    <w:rsid w:val="00210133"/>
    <w:rsid w:val="00210B35"/>
    <w:rsid w:val="00214508"/>
    <w:rsid w:val="00217C6D"/>
    <w:rsid w:val="002228A6"/>
    <w:rsid w:val="002229A8"/>
    <w:rsid w:val="002248C9"/>
    <w:rsid w:val="00225167"/>
    <w:rsid w:val="002272E6"/>
    <w:rsid w:val="0023713B"/>
    <w:rsid w:val="0023793B"/>
    <w:rsid w:val="00240E98"/>
    <w:rsid w:val="00244AA5"/>
    <w:rsid w:val="00246020"/>
    <w:rsid w:val="00254ADB"/>
    <w:rsid w:val="00270E51"/>
    <w:rsid w:val="00273FE4"/>
    <w:rsid w:val="00285D0C"/>
    <w:rsid w:val="0029441D"/>
    <w:rsid w:val="002963C1"/>
    <w:rsid w:val="00297237"/>
    <w:rsid w:val="002977E3"/>
    <w:rsid w:val="002A39A9"/>
    <w:rsid w:val="002A3BF9"/>
    <w:rsid w:val="002A62E6"/>
    <w:rsid w:val="002A6DED"/>
    <w:rsid w:val="002A6E40"/>
    <w:rsid w:val="002B1C3E"/>
    <w:rsid w:val="002B2D38"/>
    <w:rsid w:val="002B3E0E"/>
    <w:rsid w:val="002B3FDE"/>
    <w:rsid w:val="002B4474"/>
    <w:rsid w:val="002B5AE0"/>
    <w:rsid w:val="002B6EAE"/>
    <w:rsid w:val="002C00A6"/>
    <w:rsid w:val="002C3672"/>
    <w:rsid w:val="002C3ACA"/>
    <w:rsid w:val="002C6229"/>
    <w:rsid w:val="002D0299"/>
    <w:rsid w:val="002D4C42"/>
    <w:rsid w:val="002D564B"/>
    <w:rsid w:val="002D6F69"/>
    <w:rsid w:val="002D7CC2"/>
    <w:rsid w:val="002E4566"/>
    <w:rsid w:val="002E4A81"/>
    <w:rsid w:val="002E627D"/>
    <w:rsid w:val="002E6EEA"/>
    <w:rsid w:val="002F1716"/>
    <w:rsid w:val="002F6454"/>
    <w:rsid w:val="0030049D"/>
    <w:rsid w:val="003004AA"/>
    <w:rsid w:val="003016D7"/>
    <w:rsid w:val="00301BAE"/>
    <w:rsid w:val="00303B93"/>
    <w:rsid w:val="0030752B"/>
    <w:rsid w:val="00307CFF"/>
    <w:rsid w:val="00311EF7"/>
    <w:rsid w:val="003129F9"/>
    <w:rsid w:val="00314BAF"/>
    <w:rsid w:val="0032265E"/>
    <w:rsid w:val="003230FA"/>
    <w:rsid w:val="00325F37"/>
    <w:rsid w:val="0032694A"/>
    <w:rsid w:val="003458E0"/>
    <w:rsid w:val="00345B3B"/>
    <w:rsid w:val="00345BFF"/>
    <w:rsid w:val="00355D8D"/>
    <w:rsid w:val="00360C44"/>
    <w:rsid w:val="003726E9"/>
    <w:rsid w:val="0037399A"/>
    <w:rsid w:val="00380821"/>
    <w:rsid w:val="0038274C"/>
    <w:rsid w:val="00383541"/>
    <w:rsid w:val="00383DCD"/>
    <w:rsid w:val="00384383"/>
    <w:rsid w:val="003852EB"/>
    <w:rsid w:val="00385E0A"/>
    <w:rsid w:val="0039004B"/>
    <w:rsid w:val="003911F5"/>
    <w:rsid w:val="00391220"/>
    <w:rsid w:val="00391857"/>
    <w:rsid w:val="00394DE7"/>
    <w:rsid w:val="003A0802"/>
    <w:rsid w:val="003A1971"/>
    <w:rsid w:val="003A2E0A"/>
    <w:rsid w:val="003A6680"/>
    <w:rsid w:val="003A6E98"/>
    <w:rsid w:val="003B37D6"/>
    <w:rsid w:val="003B588A"/>
    <w:rsid w:val="003B7388"/>
    <w:rsid w:val="003C046C"/>
    <w:rsid w:val="003E4B20"/>
    <w:rsid w:val="003E6E04"/>
    <w:rsid w:val="003E767B"/>
    <w:rsid w:val="004005AF"/>
    <w:rsid w:val="00402082"/>
    <w:rsid w:val="00404648"/>
    <w:rsid w:val="004101A3"/>
    <w:rsid w:val="00410F35"/>
    <w:rsid w:val="0041224C"/>
    <w:rsid w:val="00420033"/>
    <w:rsid w:val="004224B6"/>
    <w:rsid w:val="0042683C"/>
    <w:rsid w:val="00432015"/>
    <w:rsid w:val="00432C34"/>
    <w:rsid w:val="00440980"/>
    <w:rsid w:val="00446B64"/>
    <w:rsid w:val="0045187B"/>
    <w:rsid w:val="00452155"/>
    <w:rsid w:val="004525DE"/>
    <w:rsid w:val="004555ED"/>
    <w:rsid w:val="00457674"/>
    <w:rsid w:val="0046102A"/>
    <w:rsid w:val="004652AF"/>
    <w:rsid w:val="00465BE9"/>
    <w:rsid w:val="00466CA2"/>
    <w:rsid w:val="00473FCF"/>
    <w:rsid w:val="00474E0A"/>
    <w:rsid w:val="00481554"/>
    <w:rsid w:val="00482223"/>
    <w:rsid w:val="00483B85"/>
    <w:rsid w:val="00484770"/>
    <w:rsid w:val="00486A4C"/>
    <w:rsid w:val="004927DD"/>
    <w:rsid w:val="00495642"/>
    <w:rsid w:val="00495C3F"/>
    <w:rsid w:val="004A23A0"/>
    <w:rsid w:val="004A6CE6"/>
    <w:rsid w:val="004B10A5"/>
    <w:rsid w:val="004B3A22"/>
    <w:rsid w:val="004B3CD1"/>
    <w:rsid w:val="004B599D"/>
    <w:rsid w:val="004B6A06"/>
    <w:rsid w:val="004B782E"/>
    <w:rsid w:val="004C3D6F"/>
    <w:rsid w:val="004C64F5"/>
    <w:rsid w:val="004C7DDF"/>
    <w:rsid w:val="004D03E6"/>
    <w:rsid w:val="004D0E6C"/>
    <w:rsid w:val="004D43F2"/>
    <w:rsid w:val="004D529C"/>
    <w:rsid w:val="004D5857"/>
    <w:rsid w:val="004D6E79"/>
    <w:rsid w:val="004F0FB6"/>
    <w:rsid w:val="004F2E7A"/>
    <w:rsid w:val="004F46F7"/>
    <w:rsid w:val="004F64C6"/>
    <w:rsid w:val="004F74FE"/>
    <w:rsid w:val="00500ECA"/>
    <w:rsid w:val="00502E93"/>
    <w:rsid w:val="00502F27"/>
    <w:rsid w:val="00503AF9"/>
    <w:rsid w:val="0050628E"/>
    <w:rsid w:val="005115AE"/>
    <w:rsid w:val="00517398"/>
    <w:rsid w:val="00520C70"/>
    <w:rsid w:val="00521896"/>
    <w:rsid w:val="0052205A"/>
    <w:rsid w:val="00523C04"/>
    <w:rsid w:val="005240D7"/>
    <w:rsid w:val="0052478B"/>
    <w:rsid w:val="00532103"/>
    <w:rsid w:val="005325C4"/>
    <w:rsid w:val="00533DF5"/>
    <w:rsid w:val="0053401A"/>
    <w:rsid w:val="00541DB1"/>
    <w:rsid w:val="005434EC"/>
    <w:rsid w:val="00546828"/>
    <w:rsid w:val="005475CD"/>
    <w:rsid w:val="005561C6"/>
    <w:rsid w:val="005621B0"/>
    <w:rsid w:val="0056249F"/>
    <w:rsid w:val="00563836"/>
    <w:rsid w:val="00565E6E"/>
    <w:rsid w:val="005667AD"/>
    <w:rsid w:val="00567AB7"/>
    <w:rsid w:val="00572CDA"/>
    <w:rsid w:val="00576A3D"/>
    <w:rsid w:val="005815F9"/>
    <w:rsid w:val="00583E33"/>
    <w:rsid w:val="0058539B"/>
    <w:rsid w:val="00585D73"/>
    <w:rsid w:val="005911A4"/>
    <w:rsid w:val="0059696A"/>
    <w:rsid w:val="00596FE1"/>
    <w:rsid w:val="005B1062"/>
    <w:rsid w:val="005B4918"/>
    <w:rsid w:val="005B7004"/>
    <w:rsid w:val="005B7AD3"/>
    <w:rsid w:val="005C0C2B"/>
    <w:rsid w:val="005D3E29"/>
    <w:rsid w:val="005E2661"/>
    <w:rsid w:val="005E36C4"/>
    <w:rsid w:val="005E4E06"/>
    <w:rsid w:val="005E6BB8"/>
    <w:rsid w:val="005F0118"/>
    <w:rsid w:val="005F079D"/>
    <w:rsid w:val="005F7888"/>
    <w:rsid w:val="0060016F"/>
    <w:rsid w:val="0060651D"/>
    <w:rsid w:val="00613B6B"/>
    <w:rsid w:val="006175C4"/>
    <w:rsid w:val="0062307E"/>
    <w:rsid w:val="00633150"/>
    <w:rsid w:val="006346D3"/>
    <w:rsid w:val="00644AA9"/>
    <w:rsid w:val="00644B7C"/>
    <w:rsid w:val="006454AD"/>
    <w:rsid w:val="006476ED"/>
    <w:rsid w:val="0065360A"/>
    <w:rsid w:val="00654029"/>
    <w:rsid w:val="00656F71"/>
    <w:rsid w:val="00660F07"/>
    <w:rsid w:val="00664D0A"/>
    <w:rsid w:val="00672183"/>
    <w:rsid w:val="006865D6"/>
    <w:rsid w:val="00686D14"/>
    <w:rsid w:val="006963EE"/>
    <w:rsid w:val="006964EB"/>
    <w:rsid w:val="006A0C2E"/>
    <w:rsid w:val="006B0470"/>
    <w:rsid w:val="006C1E43"/>
    <w:rsid w:val="006C27AD"/>
    <w:rsid w:val="006C2E09"/>
    <w:rsid w:val="006C2EF3"/>
    <w:rsid w:val="006C5850"/>
    <w:rsid w:val="006C58F2"/>
    <w:rsid w:val="006C6A19"/>
    <w:rsid w:val="006C7123"/>
    <w:rsid w:val="006D2127"/>
    <w:rsid w:val="006E4778"/>
    <w:rsid w:val="006F2A1F"/>
    <w:rsid w:val="006F2B4A"/>
    <w:rsid w:val="00706108"/>
    <w:rsid w:val="00712249"/>
    <w:rsid w:val="007145BE"/>
    <w:rsid w:val="00717E4F"/>
    <w:rsid w:val="0072080F"/>
    <w:rsid w:val="007217E9"/>
    <w:rsid w:val="007248D4"/>
    <w:rsid w:val="007255E2"/>
    <w:rsid w:val="007269F4"/>
    <w:rsid w:val="007275C5"/>
    <w:rsid w:val="00727EC2"/>
    <w:rsid w:val="007313CD"/>
    <w:rsid w:val="0073146D"/>
    <w:rsid w:val="0073166A"/>
    <w:rsid w:val="00735905"/>
    <w:rsid w:val="00736303"/>
    <w:rsid w:val="00740960"/>
    <w:rsid w:val="00745C68"/>
    <w:rsid w:val="00751FF6"/>
    <w:rsid w:val="00753855"/>
    <w:rsid w:val="007564B0"/>
    <w:rsid w:val="0076020B"/>
    <w:rsid w:val="00761950"/>
    <w:rsid w:val="00762250"/>
    <w:rsid w:val="00762FEB"/>
    <w:rsid w:val="0076410A"/>
    <w:rsid w:val="007643B3"/>
    <w:rsid w:val="007735E0"/>
    <w:rsid w:val="00777B64"/>
    <w:rsid w:val="00781E9B"/>
    <w:rsid w:val="00782337"/>
    <w:rsid w:val="0078265F"/>
    <w:rsid w:val="007830F3"/>
    <w:rsid w:val="0078508E"/>
    <w:rsid w:val="0079287F"/>
    <w:rsid w:val="007935B9"/>
    <w:rsid w:val="007A3FF8"/>
    <w:rsid w:val="007B4C48"/>
    <w:rsid w:val="007B7BC2"/>
    <w:rsid w:val="007C1721"/>
    <w:rsid w:val="007C27D5"/>
    <w:rsid w:val="007C4867"/>
    <w:rsid w:val="007D1ACA"/>
    <w:rsid w:val="007D3B59"/>
    <w:rsid w:val="007D3BE5"/>
    <w:rsid w:val="007F2A74"/>
    <w:rsid w:val="007F330A"/>
    <w:rsid w:val="007F4617"/>
    <w:rsid w:val="007F47C8"/>
    <w:rsid w:val="007F5D66"/>
    <w:rsid w:val="007F6350"/>
    <w:rsid w:val="007F6A67"/>
    <w:rsid w:val="00806F13"/>
    <w:rsid w:val="0081112B"/>
    <w:rsid w:val="008152B4"/>
    <w:rsid w:val="008162B7"/>
    <w:rsid w:val="00820704"/>
    <w:rsid w:val="0082391F"/>
    <w:rsid w:val="00825A7C"/>
    <w:rsid w:val="008266B7"/>
    <w:rsid w:val="0083017A"/>
    <w:rsid w:val="00837EDF"/>
    <w:rsid w:val="0084167D"/>
    <w:rsid w:val="00841D0D"/>
    <w:rsid w:val="0084240F"/>
    <w:rsid w:val="0084367A"/>
    <w:rsid w:val="00844E69"/>
    <w:rsid w:val="00845CD9"/>
    <w:rsid w:val="00852F17"/>
    <w:rsid w:val="008549C0"/>
    <w:rsid w:val="00854F9D"/>
    <w:rsid w:val="00861A80"/>
    <w:rsid w:val="00861AE9"/>
    <w:rsid w:val="00862B2F"/>
    <w:rsid w:val="00862C76"/>
    <w:rsid w:val="00873482"/>
    <w:rsid w:val="0087558F"/>
    <w:rsid w:val="00880B45"/>
    <w:rsid w:val="008820A7"/>
    <w:rsid w:val="00886C05"/>
    <w:rsid w:val="00891012"/>
    <w:rsid w:val="00893379"/>
    <w:rsid w:val="008A0552"/>
    <w:rsid w:val="008A1E73"/>
    <w:rsid w:val="008A29B7"/>
    <w:rsid w:val="008A313A"/>
    <w:rsid w:val="008A3A15"/>
    <w:rsid w:val="008A6B68"/>
    <w:rsid w:val="008A7417"/>
    <w:rsid w:val="008B4BA8"/>
    <w:rsid w:val="008B5E56"/>
    <w:rsid w:val="008C2C98"/>
    <w:rsid w:val="008C37FA"/>
    <w:rsid w:val="008C389E"/>
    <w:rsid w:val="008C67FD"/>
    <w:rsid w:val="008D1FF4"/>
    <w:rsid w:val="008D443F"/>
    <w:rsid w:val="008E39B3"/>
    <w:rsid w:val="008F0385"/>
    <w:rsid w:val="008F5DE1"/>
    <w:rsid w:val="009114C2"/>
    <w:rsid w:val="009148E7"/>
    <w:rsid w:val="00917DFE"/>
    <w:rsid w:val="009242E6"/>
    <w:rsid w:val="009268CE"/>
    <w:rsid w:val="00932A7E"/>
    <w:rsid w:val="00932E1F"/>
    <w:rsid w:val="00940568"/>
    <w:rsid w:val="0094069B"/>
    <w:rsid w:val="00940A91"/>
    <w:rsid w:val="009438ED"/>
    <w:rsid w:val="00946AFC"/>
    <w:rsid w:val="009502B9"/>
    <w:rsid w:val="00952C55"/>
    <w:rsid w:val="009550D6"/>
    <w:rsid w:val="00962B37"/>
    <w:rsid w:val="00964D3E"/>
    <w:rsid w:val="0097083A"/>
    <w:rsid w:val="009771E2"/>
    <w:rsid w:val="00980F46"/>
    <w:rsid w:val="00990A47"/>
    <w:rsid w:val="00991569"/>
    <w:rsid w:val="00991800"/>
    <w:rsid w:val="00991CED"/>
    <w:rsid w:val="009A01DA"/>
    <w:rsid w:val="009A1435"/>
    <w:rsid w:val="009A3573"/>
    <w:rsid w:val="009B44EC"/>
    <w:rsid w:val="009B5BC9"/>
    <w:rsid w:val="009B65E6"/>
    <w:rsid w:val="009B700C"/>
    <w:rsid w:val="009C2088"/>
    <w:rsid w:val="009C49D4"/>
    <w:rsid w:val="009C5C2E"/>
    <w:rsid w:val="009C777B"/>
    <w:rsid w:val="009D57A3"/>
    <w:rsid w:val="009E11A5"/>
    <w:rsid w:val="009E1703"/>
    <w:rsid w:val="009E5969"/>
    <w:rsid w:val="009E6267"/>
    <w:rsid w:val="009F143D"/>
    <w:rsid w:val="009F326F"/>
    <w:rsid w:val="009F65BF"/>
    <w:rsid w:val="00A00E37"/>
    <w:rsid w:val="00A01E87"/>
    <w:rsid w:val="00A02DE6"/>
    <w:rsid w:val="00A11075"/>
    <w:rsid w:val="00A1177B"/>
    <w:rsid w:val="00A12AC7"/>
    <w:rsid w:val="00A1439B"/>
    <w:rsid w:val="00A225D7"/>
    <w:rsid w:val="00A252F2"/>
    <w:rsid w:val="00A27A35"/>
    <w:rsid w:val="00A36988"/>
    <w:rsid w:val="00A36C35"/>
    <w:rsid w:val="00A407A8"/>
    <w:rsid w:val="00A42C41"/>
    <w:rsid w:val="00A43FF7"/>
    <w:rsid w:val="00A46A68"/>
    <w:rsid w:val="00A47CE5"/>
    <w:rsid w:val="00A50E32"/>
    <w:rsid w:val="00A532DE"/>
    <w:rsid w:val="00A547B0"/>
    <w:rsid w:val="00A60A6B"/>
    <w:rsid w:val="00A6164A"/>
    <w:rsid w:val="00A61A8E"/>
    <w:rsid w:val="00A634C1"/>
    <w:rsid w:val="00A64D9C"/>
    <w:rsid w:val="00A6513B"/>
    <w:rsid w:val="00A72B36"/>
    <w:rsid w:val="00A72F43"/>
    <w:rsid w:val="00A73095"/>
    <w:rsid w:val="00A7564E"/>
    <w:rsid w:val="00A762EE"/>
    <w:rsid w:val="00A8005D"/>
    <w:rsid w:val="00A8070E"/>
    <w:rsid w:val="00A815C1"/>
    <w:rsid w:val="00A84062"/>
    <w:rsid w:val="00A87F65"/>
    <w:rsid w:val="00A906BC"/>
    <w:rsid w:val="00A940D5"/>
    <w:rsid w:val="00A958FD"/>
    <w:rsid w:val="00A96205"/>
    <w:rsid w:val="00AA3944"/>
    <w:rsid w:val="00AA6082"/>
    <w:rsid w:val="00AB3086"/>
    <w:rsid w:val="00AB4052"/>
    <w:rsid w:val="00AB57F7"/>
    <w:rsid w:val="00AC086A"/>
    <w:rsid w:val="00AC4171"/>
    <w:rsid w:val="00AD03CB"/>
    <w:rsid w:val="00AD086F"/>
    <w:rsid w:val="00AD2A81"/>
    <w:rsid w:val="00AD71F0"/>
    <w:rsid w:val="00AE1597"/>
    <w:rsid w:val="00AE3C83"/>
    <w:rsid w:val="00AE534E"/>
    <w:rsid w:val="00AF2680"/>
    <w:rsid w:val="00AF4614"/>
    <w:rsid w:val="00AF7B6D"/>
    <w:rsid w:val="00B01EB0"/>
    <w:rsid w:val="00B02E63"/>
    <w:rsid w:val="00B035A0"/>
    <w:rsid w:val="00B065F7"/>
    <w:rsid w:val="00B06BE6"/>
    <w:rsid w:val="00B11296"/>
    <w:rsid w:val="00B135E4"/>
    <w:rsid w:val="00B15DD0"/>
    <w:rsid w:val="00B162B7"/>
    <w:rsid w:val="00B21B4B"/>
    <w:rsid w:val="00B23209"/>
    <w:rsid w:val="00B2518A"/>
    <w:rsid w:val="00B3479D"/>
    <w:rsid w:val="00B34B15"/>
    <w:rsid w:val="00B35D11"/>
    <w:rsid w:val="00B37266"/>
    <w:rsid w:val="00B417EC"/>
    <w:rsid w:val="00B435D6"/>
    <w:rsid w:val="00B453D3"/>
    <w:rsid w:val="00B46A7A"/>
    <w:rsid w:val="00B50A18"/>
    <w:rsid w:val="00B579BB"/>
    <w:rsid w:val="00B628E0"/>
    <w:rsid w:val="00B70FE1"/>
    <w:rsid w:val="00B73561"/>
    <w:rsid w:val="00B766DA"/>
    <w:rsid w:val="00B80207"/>
    <w:rsid w:val="00B8300E"/>
    <w:rsid w:val="00B838DD"/>
    <w:rsid w:val="00B84D2E"/>
    <w:rsid w:val="00B9018E"/>
    <w:rsid w:val="00B90541"/>
    <w:rsid w:val="00B90D81"/>
    <w:rsid w:val="00B92738"/>
    <w:rsid w:val="00B971E3"/>
    <w:rsid w:val="00BA1966"/>
    <w:rsid w:val="00BA631D"/>
    <w:rsid w:val="00BA650D"/>
    <w:rsid w:val="00BB12FF"/>
    <w:rsid w:val="00BB423A"/>
    <w:rsid w:val="00BB684F"/>
    <w:rsid w:val="00BC1212"/>
    <w:rsid w:val="00BC58D6"/>
    <w:rsid w:val="00BC63C7"/>
    <w:rsid w:val="00BC7607"/>
    <w:rsid w:val="00BC7713"/>
    <w:rsid w:val="00BD2B22"/>
    <w:rsid w:val="00BD45CC"/>
    <w:rsid w:val="00BD4F39"/>
    <w:rsid w:val="00BD5A62"/>
    <w:rsid w:val="00BE21FB"/>
    <w:rsid w:val="00BE4335"/>
    <w:rsid w:val="00BE46C1"/>
    <w:rsid w:val="00BE48F8"/>
    <w:rsid w:val="00BE7843"/>
    <w:rsid w:val="00BF0F39"/>
    <w:rsid w:val="00BF23FB"/>
    <w:rsid w:val="00BF44BD"/>
    <w:rsid w:val="00BF5A9C"/>
    <w:rsid w:val="00BF7FC5"/>
    <w:rsid w:val="00C02797"/>
    <w:rsid w:val="00C03890"/>
    <w:rsid w:val="00C0657C"/>
    <w:rsid w:val="00C06825"/>
    <w:rsid w:val="00C144FD"/>
    <w:rsid w:val="00C16260"/>
    <w:rsid w:val="00C251F8"/>
    <w:rsid w:val="00C272F3"/>
    <w:rsid w:val="00C30CFB"/>
    <w:rsid w:val="00C33C69"/>
    <w:rsid w:val="00C346AB"/>
    <w:rsid w:val="00C346FD"/>
    <w:rsid w:val="00C3602A"/>
    <w:rsid w:val="00C36DB9"/>
    <w:rsid w:val="00C4274E"/>
    <w:rsid w:val="00C50330"/>
    <w:rsid w:val="00C52977"/>
    <w:rsid w:val="00C531FB"/>
    <w:rsid w:val="00C568D4"/>
    <w:rsid w:val="00C6126A"/>
    <w:rsid w:val="00C64608"/>
    <w:rsid w:val="00C65018"/>
    <w:rsid w:val="00C67C71"/>
    <w:rsid w:val="00C717FA"/>
    <w:rsid w:val="00C7670F"/>
    <w:rsid w:val="00C76C12"/>
    <w:rsid w:val="00C81F82"/>
    <w:rsid w:val="00C863E8"/>
    <w:rsid w:val="00C874C2"/>
    <w:rsid w:val="00C9128E"/>
    <w:rsid w:val="00C93D95"/>
    <w:rsid w:val="00C93F1C"/>
    <w:rsid w:val="00C9529E"/>
    <w:rsid w:val="00C9659C"/>
    <w:rsid w:val="00CA548F"/>
    <w:rsid w:val="00CB4593"/>
    <w:rsid w:val="00CB5A2C"/>
    <w:rsid w:val="00CC016F"/>
    <w:rsid w:val="00CC237C"/>
    <w:rsid w:val="00CC4860"/>
    <w:rsid w:val="00CC7F85"/>
    <w:rsid w:val="00CD5F1B"/>
    <w:rsid w:val="00CD61FA"/>
    <w:rsid w:val="00CE51AD"/>
    <w:rsid w:val="00CE548E"/>
    <w:rsid w:val="00CF0785"/>
    <w:rsid w:val="00D0087F"/>
    <w:rsid w:val="00D01245"/>
    <w:rsid w:val="00D1240F"/>
    <w:rsid w:val="00D1377E"/>
    <w:rsid w:val="00D148A9"/>
    <w:rsid w:val="00D1507A"/>
    <w:rsid w:val="00D15D29"/>
    <w:rsid w:val="00D21A71"/>
    <w:rsid w:val="00D34316"/>
    <w:rsid w:val="00D353CB"/>
    <w:rsid w:val="00D374DE"/>
    <w:rsid w:val="00D42F56"/>
    <w:rsid w:val="00D45ACA"/>
    <w:rsid w:val="00D47A5A"/>
    <w:rsid w:val="00D61D3C"/>
    <w:rsid w:val="00D67026"/>
    <w:rsid w:val="00D709E5"/>
    <w:rsid w:val="00D7788F"/>
    <w:rsid w:val="00D816CE"/>
    <w:rsid w:val="00D8730D"/>
    <w:rsid w:val="00DB01ED"/>
    <w:rsid w:val="00DB1E74"/>
    <w:rsid w:val="00DB42C6"/>
    <w:rsid w:val="00DB5768"/>
    <w:rsid w:val="00DB7DA4"/>
    <w:rsid w:val="00DC2113"/>
    <w:rsid w:val="00DC22EC"/>
    <w:rsid w:val="00DC4919"/>
    <w:rsid w:val="00DC4963"/>
    <w:rsid w:val="00DC63C8"/>
    <w:rsid w:val="00DD3993"/>
    <w:rsid w:val="00DD41BF"/>
    <w:rsid w:val="00DD6672"/>
    <w:rsid w:val="00DE20AC"/>
    <w:rsid w:val="00DE4EC4"/>
    <w:rsid w:val="00DF0655"/>
    <w:rsid w:val="00DF3939"/>
    <w:rsid w:val="00DF59BD"/>
    <w:rsid w:val="00DF77D2"/>
    <w:rsid w:val="00E0238F"/>
    <w:rsid w:val="00E10861"/>
    <w:rsid w:val="00E12E52"/>
    <w:rsid w:val="00E21884"/>
    <w:rsid w:val="00E2263A"/>
    <w:rsid w:val="00E277C1"/>
    <w:rsid w:val="00E27F21"/>
    <w:rsid w:val="00E300EE"/>
    <w:rsid w:val="00E31582"/>
    <w:rsid w:val="00E33A06"/>
    <w:rsid w:val="00E36CA8"/>
    <w:rsid w:val="00E36D3A"/>
    <w:rsid w:val="00E36EDD"/>
    <w:rsid w:val="00E45A9B"/>
    <w:rsid w:val="00E4654D"/>
    <w:rsid w:val="00E46711"/>
    <w:rsid w:val="00E50D49"/>
    <w:rsid w:val="00E51AF6"/>
    <w:rsid w:val="00E5342F"/>
    <w:rsid w:val="00E55DD2"/>
    <w:rsid w:val="00E561A7"/>
    <w:rsid w:val="00E579FB"/>
    <w:rsid w:val="00E6311C"/>
    <w:rsid w:val="00E642C4"/>
    <w:rsid w:val="00E71860"/>
    <w:rsid w:val="00E748BD"/>
    <w:rsid w:val="00E82DB7"/>
    <w:rsid w:val="00E83233"/>
    <w:rsid w:val="00E84D1B"/>
    <w:rsid w:val="00E85A00"/>
    <w:rsid w:val="00E85F28"/>
    <w:rsid w:val="00E90E32"/>
    <w:rsid w:val="00E94116"/>
    <w:rsid w:val="00E94C0D"/>
    <w:rsid w:val="00EA6831"/>
    <w:rsid w:val="00EA6EC2"/>
    <w:rsid w:val="00EB4513"/>
    <w:rsid w:val="00EB493E"/>
    <w:rsid w:val="00EB5377"/>
    <w:rsid w:val="00EC30B3"/>
    <w:rsid w:val="00EC3D41"/>
    <w:rsid w:val="00EC6702"/>
    <w:rsid w:val="00ED0DC5"/>
    <w:rsid w:val="00ED10A2"/>
    <w:rsid w:val="00ED21FB"/>
    <w:rsid w:val="00ED2B2F"/>
    <w:rsid w:val="00ED5102"/>
    <w:rsid w:val="00ED75FD"/>
    <w:rsid w:val="00EE08AC"/>
    <w:rsid w:val="00EF083E"/>
    <w:rsid w:val="00EF0E09"/>
    <w:rsid w:val="00EF15DD"/>
    <w:rsid w:val="00F054D3"/>
    <w:rsid w:val="00F10C8F"/>
    <w:rsid w:val="00F11732"/>
    <w:rsid w:val="00F14F0D"/>
    <w:rsid w:val="00F22B7A"/>
    <w:rsid w:val="00F23689"/>
    <w:rsid w:val="00F24C0C"/>
    <w:rsid w:val="00F25996"/>
    <w:rsid w:val="00F263E7"/>
    <w:rsid w:val="00F27F20"/>
    <w:rsid w:val="00F30721"/>
    <w:rsid w:val="00F4452E"/>
    <w:rsid w:val="00F578F3"/>
    <w:rsid w:val="00F66D71"/>
    <w:rsid w:val="00F66F5F"/>
    <w:rsid w:val="00F70284"/>
    <w:rsid w:val="00F738C2"/>
    <w:rsid w:val="00F81BA7"/>
    <w:rsid w:val="00F85A38"/>
    <w:rsid w:val="00F86523"/>
    <w:rsid w:val="00F87B52"/>
    <w:rsid w:val="00F91982"/>
    <w:rsid w:val="00F9524D"/>
    <w:rsid w:val="00F96AB3"/>
    <w:rsid w:val="00F97AEB"/>
    <w:rsid w:val="00FA050E"/>
    <w:rsid w:val="00FA3007"/>
    <w:rsid w:val="00FA4C06"/>
    <w:rsid w:val="00FB104B"/>
    <w:rsid w:val="00FB639A"/>
    <w:rsid w:val="00FB793C"/>
    <w:rsid w:val="00FC2BE2"/>
    <w:rsid w:val="00FC3A5E"/>
    <w:rsid w:val="00FC47D4"/>
    <w:rsid w:val="00FD392E"/>
    <w:rsid w:val="00FD592C"/>
    <w:rsid w:val="00FD77A1"/>
    <w:rsid w:val="00FD7F33"/>
    <w:rsid w:val="00FD7F56"/>
    <w:rsid w:val="00FE117E"/>
    <w:rsid w:val="00FE5B97"/>
    <w:rsid w:val="00FE5CFC"/>
    <w:rsid w:val="00FF1ED1"/>
    <w:rsid w:val="00FF7317"/>
    <w:rsid w:val="023C2FA4"/>
    <w:rsid w:val="02BF7D07"/>
    <w:rsid w:val="04A411B3"/>
    <w:rsid w:val="07BD66A8"/>
    <w:rsid w:val="09662555"/>
    <w:rsid w:val="0AF67B2D"/>
    <w:rsid w:val="0B505452"/>
    <w:rsid w:val="0B7A250D"/>
    <w:rsid w:val="0DA2668C"/>
    <w:rsid w:val="0DC856EA"/>
    <w:rsid w:val="0F53554E"/>
    <w:rsid w:val="12E666D9"/>
    <w:rsid w:val="138862D3"/>
    <w:rsid w:val="13C22CA3"/>
    <w:rsid w:val="15D1541F"/>
    <w:rsid w:val="167A7865"/>
    <w:rsid w:val="16E02DCA"/>
    <w:rsid w:val="171C6B6E"/>
    <w:rsid w:val="175033C9"/>
    <w:rsid w:val="1B06799F"/>
    <w:rsid w:val="1B180B0C"/>
    <w:rsid w:val="1BF93EC7"/>
    <w:rsid w:val="1CE65C54"/>
    <w:rsid w:val="1E9D67E6"/>
    <w:rsid w:val="1F26058A"/>
    <w:rsid w:val="2288155B"/>
    <w:rsid w:val="22B365D8"/>
    <w:rsid w:val="231F5A1C"/>
    <w:rsid w:val="236671B8"/>
    <w:rsid w:val="24245AE5"/>
    <w:rsid w:val="24545F50"/>
    <w:rsid w:val="247022A7"/>
    <w:rsid w:val="25DA630F"/>
    <w:rsid w:val="28016B42"/>
    <w:rsid w:val="2DC7523E"/>
    <w:rsid w:val="2EC50C46"/>
    <w:rsid w:val="32A37835"/>
    <w:rsid w:val="3B420F5B"/>
    <w:rsid w:val="3B651FE2"/>
    <w:rsid w:val="3BC604F2"/>
    <w:rsid w:val="3C6D55F2"/>
    <w:rsid w:val="40FA1B38"/>
    <w:rsid w:val="432A400D"/>
    <w:rsid w:val="434D130D"/>
    <w:rsid w:val="46FC1A4C"/>
    <w:rsid w:val="482F7BFF"/>
    <w:rsid w:val="4AFD3FE5"/>
    <w:rsid w:val="4BE71C1B"/>
    <w:rsid w:val="54300F87"/>
    <w:rsid w:val="54A13C33"/>
    <w:rsid w:val="56EF0C96"/>
    <w:rsid w:val="574D3B5F"/>
    <w:rsid w:val="5A387B55"/>
    <w:rsid w:val="5A957D96"/>
    <w:rsid w:val="5B5E462C"/>
    <w:rsid w:val="5C0737B0"/>
    <w:rsid w:val="5DDE1096"/>
    <w:rsid w:val="5F8D3732"/>
    <w:rsid w:val="613F6CAD"/>
    <w:rsid w:val="629B40F7"/>
    <w:rsid w:val="63A20EB2"/>
    <w:rsid w:val="65AE4402"/>
    <w:rsid w:val="66DF10BD"/>
    <w:rsid w:val="684008DB"/>
    <w:rsid w:val="6A7F0E2A"/>
    <w:rsid w:val="6D2C6955"/>
    <w:rsid w:val="6EA321C1"/>
    <w:rsid w:val="6FCA6304"/>
    <w:rsid w:val="72007D93"/>
    <w:rsid w:val="72200435"/>
    <w:rsid w:val="724A54B2"/>
    <w:rsid w:val="73775372"/>
    <w:rsid w:val="74DF466D"/>
    <w:rsid w:val="7628126E"/>
    <w:rsid w:val="78126ABD"/>
    <w:rsid w:val="7A3A6A4B"/>
    <w:rsid w:val="7BF5340F"/>
    <w:rsid w:val="7DA9753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uiPriority="9" w:name="heading 4"/>
    <w:lsdException w:uiPriority="9" w:name="heading 5"/>
    <w:lsdException w:uiPriority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仿宋_GB2312" w:cs="宋体"/>
      <w:kern w:val="2"/>
      <w:sz w:val="32"/>
      <w:lang w:val="en-US" w:eastAsia="zh-CN" w:bidi="ar-SA"/>
    </w:rPr>
  </w:style>
  <w:style w:type="paragraph" w:styleId="2">
    <w:name w:val="heading 1"/>
    <w:basedOn w:val="3"/>
    <w:next w:val="1"/>
    <w:link w:val="37"/>
    <w:autoRedefine/>
    <w:qFormat/>
    <w:uiPriority w:val="9"/>
    <w:pPr>
      <w:ind w:firstLine="640"/>
      <w:outlineLvl w:val="0"/>
    </w:pPr>
    <w:rPr>
      <w:rFonts w:ascii="仿宋_GB2312" w:eastAsia="黑体"/>
      <w:b w:val="0"/>
      <w:kern w:val="44"/>
    </w:rPr>
  </w:style>
  <w:style w:type="paragraph" w:styleId="3">
    <w:name w:val="heading 2"/>
    <w:basedOn w:val="1"/>
    <w:next w:val="1"/>
    <w:link w:val="50"/>
    <w:autoRedefine/>
    <w:unhideWhenUsed/>
    <w:qFormat/>
    <w:uiPriority w:val="9"/>
    <w:pPr>
      <w:keepNext/>
      <w:keepLines/>
      <w:ind w:firstLine="643"/>
      <w:jc w:val="left"/>
      <w:outlineLvl w:val="1"/>
    </w:pPr>
    <w:rPr>
      <w:rFonts w:ascii="Calibri Light" w:hAnsi="Calibri Light" w:eastAsia="楷体"/>
      <w:b/>
      <w:bCs/>
      <w:kern w:val="0"/>
      <w:szCs w:val="32"/>
    </w:rPr>
  </w:style>
  <w:style w:type="paragraph" w:styleId="4">
    <w:name w:val="heading 3"/>
    <w:basedOn w:val="1"/>
    <w:next w:val="1"/>
    <w:link w:val="52"/>
    <w:autoRedefine/>
    <w:semiHidden/>
    <w:unhideWhenUsed/>
    <w:qFormat/>
    <w:uiPriority w:val="9"/>
    <w:pPr>
      <w:keepNext/>
      <w:keepLines/>
      <w:outlineLvl w:val="2"/>
    </w:pPr>
    <w:rPr>
      <w:rFonts w:eastAsia="楷体"/>
      <w:b/>
      <w:bCs/>
      <w:kern w:val="0"/>
      <w:szCs w:val="32"/>
    </w:rPr>
  </w:style>
  <w:style w:type="character" w:default="1" w:styleId="15">
    <w:name w:val="Default Paragraph Font"/>
    <w:autoRedefine/>
    <w:semiHidden/>
    <w:unhideWhenUsed/>
    <w:qFormat/>
    <w:uiPriority w:val="1"/>
  </w:style>
  <w:style w:type="table" w:default="1" w:styleId="1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58"/>
    <w:autoRedefine/>
    <w:semiHidden/>
    <w:unhideWhenUsed/>
    <w:qFormat/>
    <w:uiPriority w:val="99"/>
    <w:pPr>
      <w:jc w:val="left"/>
    </w:pPr>
  </w:style>
  <w:style w:type="paragraph" w:styleId="6">
    <w:name w:val="Body Text"/>
    <w:basedOn w:val="1"/>
    <w:link w:val="60"/>
    <w:autoRedefine/>
    <w:semiHidden/>
    <w:unhideWhenUsed/>
    <w:qFormat/>
    <w:uiPriority w:val="99"/>
    <w:pPr>
      <w:spacing w:after="120"/>
    </w:pPr>
  </w:style>
  <w:style w:type="paragraph" w:styleId="7">
    <w:name w:val="Plain Text"/>
    <w:basedOn w:val="1"/>
    <w:link w:val="20"/>
    <w:autoRedefine/>
    <w:qFormat/>
    <w:uiPriority w:val="0"/>
    <w:rPr>
      <w:rFonts w:ascii="宋体" w:hAnsi="Courier New"/>
    </w:rPr>
  </w:style>
  <w:style w:type="paragraph" w:styleId="8">
    <w:name w:val="Balloon Text"/>
    <w:basedOn w:val="1"/>
    <w:link w:val="24"/>
    <w:autoRedefine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9">
    <w:name w:val="footer"/>
    <w:basedOn w:val="1"/>
    <w:link w:val="2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itle"/>
    <w:basedOn w:val="1"/>
    <w:next w:val="1"/>
    <w:link w:val="53"/>
    <w:autoRedefine/>
    <w:qFormat/>
    <w:uiPriority w:val="10"/>
    <w:pPr>
      <w:spacing w:line="800" w:lineRule="exact"/>
      <w:ind w:firstLine="0" w:firstLineChars="0"/>
      <w:jc w:val="center"/>
      <w:outlineLvl w:val="0"/>
    </w:pPr>
    <w:rPr>
      <w:rFonts w:ascii="Calibri Light" w:hAnsi="Calibri Light" w:eastAsia="方正小标宋简体"/>
      <w:bCs/>
      <w:sz w:val="44"/>
      <w:szCs w:val="32"/>
    </w:rPr>
  </w:style>
  <w:style w:type="paragraph" w:styleId="12">
    <w:name w:val="annotation subject"/>
    <w:basedOn w:val="5"/>
    <w:next w:val="5"/>
    <w:link w:val="59"/>
    <w:autoRedefine/>
    <w:semiHidden/>
    <w:unhideWhenUsed/>
    <w:qFormat/>
    <w:uiPriority w:val="99"/>
    <w:rPr>
      <w:b/>
      <w:bCs/>
    </w:rPr>
  </w:style>
  <w:style w:type="table" w:styleId="14">
    <w:name w:val="Table Grid"/>
    <w:basedOn w:val="13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autoRedefine/>
    <w:qFormat/>
    <w:uiPriority w:val="22"/>
    <w:rPr>
      <w:b/>
      <w:bCs/>
      <w:color w:val="000000"/>
      <w:u w:val="none"/>
    </w:rPr>
  </w:style>
  <w:style w:type="character" w:styleId="17">
    <w:name w:val="Emphasis"/>
    <w:basedOn w:val="15"/>
    <w:autoRedefine/>
    <w:qFormat/>
    <w:uiPriority w:val="20"/>
    <w:rPr>
      <w:b/>
      <w:iCs/>
    </w:rPr>
  </w:style>
  <w:style w:type="character" w:styleId="18">
    <w:name w:val="Hyperlink"/>
    <w:basedOn w:val="15"/>
    <w:autoRedefine/>
    <w:qFormat/>
    <w:uiPriority w:val="0"/>
    <w:rPr>
      <w:color w:val="000000"/>
      <w:u w:val="none"/>
    </w:rPr>
  </w:style>
  <w:style w:type="character" w:styleId="19">
    <w:name w:val="annotation reference"/>
    <w:autoRedefine/>
    <w:semiHidden/>
    <w:unhideWhenUsed/>
    <w:qFormat/>
    <w:uiPriority w:val="99"/>
    <w:rPr>
      <w:sz w:val="21"/>
      <w:szCs w:val="21"/>
    </w:rPr>
  </w:style>
  <w:style w:type="character" w:customStyle="1" w:styleId="20">
    <w:name w:val="纯文本 Char"/>
    <w:link w:val="7"/>
    <w:autoRedefine/>
    <w:qFormat/>
    <w:uiPriority w:val="0"/>
    <w:rPr>
      <w:rFonts w:ascii="宋体" w:hAnsi="Courier New"/>
    </w:rPr>
  </w:style>
  <w:style w:type="character" w:customStyle="1" w:styleId="21">
    <w:name w:val="纯文本 Char1"/>
    <w:basedOn w:val="15"/>
    <w:autoRedefine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22">
    <w:name w:val="页眉 Char"/>
    <w:link w:val="10"/>
    <w:autoRedefine/>
    <w:qFormat/>
    <w:uiPriority w:val="99"/>
    <w:rPr>
      <w:rFonts w:ascii="Times New Roman" w:hAnsi="Times New Roman" w:eastAsia="仿宋_GB2312" w:cs="宋体"/>
      <w:kern w:val="2"/>
      <w:sz w:val="18"/>
      <w:szCs w:val="18"/>
    </w:rPr>
  </w:style>
  <w:style w:type="character" w:customStyle="1" w:styleId="23">
    <w:name w:val="页脚 Char"/>
    <w:link w:val="9"/>
    <w:autoRedefine/>
    <w:qFormat/>
    <w:uiPriority w:val="99"/>
    <w:rPr>
      <w:rFonts w:ascii="Times New Roman" w:hAnsi="Times New Roman" w:eastAsia="仿宋_GB2312" w:cs="宋体"/>
      <w:kern w:val="2"/>
      <w:sz w:val="18"/>
      <w:szCs w:val="18"/>
    </w:rPr>
  </w:style>
  <w:style w:type="character" w:customStyle="1" w:styleId="24">
    <w:name w:val="批注框文本 Char"/>
    <w:link w:val="8"/>
    <w:autoRedefine/>
    <w:semiHidden/>
    <w:qFormat/>
    <w:uiPriority w:val="99"/>
    <w:rPr>
      <w:rFonts w:ascii="Times New Roman" w:hAnsi="Times New Roman" w:eastAsia="仿宋_GB2312" w:cs="宋体"/>
      <w:kern w:val="2"/>
      <w:sz w:val="18"/>
      <w:szCs w:val="18"/>
    </w:rPr>
  </w:style>
  <w:style w:type="paragraph" w:styleId="25">
    <w:name w:val="List Paragraph"/>
    <w:basedOn w:val="1"/>
    <w:autoRedefine/>
    <w:qFormat/>
    <w:uiPriority w:val="34"/>
    <w:pPr>
      <w:ind w:firstLine="420"/>
    </w:pPr>
  </w:style>
  <w:style w:type="paragraph" w:customStyle="1" w:styleId="26">
    <w:name w:val="标注"/>
    <w:basedOn w:val="1"/>
    <w:link w:val="27"/>
    <w:autoRedefine/>
    <w:qFormat/>
    <w:uiPriority w:val="0"/>
    <w:pPr>
      <w:ind w:firstLine="562"/>
    </w:pPr>
    <w:rPr>
      <w:rFonts w:ascii="仿宋_GB2312" w:hAnsi="Calibri" w:eastAsia="黑体"/>
      <w:color w:val="C00000"/>
    </w:rPr>
  </w:style>
  <w:style w:type="character" w:customStyle="1" w:styleId="27">
    <w:name w:val="标注 Char"/>
    <w:link w:val="26"/>
    <w:autoRedefine/>
    <w:qFormat/>
    <w:uiPriority w:val="0"/>
    <w:rPr>
      <w:rFonts w:ascii="仿宋_GB2312" w:hAnsi="Calibri" w:eastAsia="黑体" w:cs="宋体"/>
      <w:color w:val="C00000"/>
      <w:kern w:val="2"/>
      <w:sz w:val="32"/>
    </w:rPr>
  </w:style>
  <w:style w:type="paragraph" w:customStyle="1" w:styleId="28">
    <w:name w:val="落款"/>
    <w:basedOn w:val="1"/>
    <w:link w:val="29"/>
    <w:autoRedefine/>
    <w:qFormat/>
    <w:uiPriority w:val="0"/>
    <w:pPr>
      <w:widowControl/>
      <w:ind w:right="400" w:rightChars="400" w:firstLine="0" w:firstLineChars="0"/>
      <w:jc w:val="right"/>
    </w:pPr>
    <w:rPr>
      <w:color w:val="333333"/>
      <w:kern w:val="0"/>
    </w:rPr>
  </w:style>
  <w:style w:type="character" w:customStyle="1" w:styleId="29">
    <w:name w:val="落款 字符"/>
    <w:basedOn w:val="15"/>
    <w:link w:val="28"/>
    <w:autoRedefine/>
    <w:qFormat/>
    <w:uiPriority w:val="0"/>
    <w:rPr>
      <w:rFonts w:eastAsia="仿宋_GB2312" w:cs="宋体"/>
      <w:color w:val="333333"/>
      <w:sz w:val="32"/>
    </w:rPr>
  </w:style>
  <w:style w:type="paragraph" w:customStyle="1" w:styleId="30">
    <w:name w:val="图片"/>
    <w:basedOn w:val="31"/>
    <w:link w:val="32"/>
    <w:autoRedefine/>
    <w:qFormat/>
    <w:uiPriority w:val="0"/>
    <w:pPr>
      <w:tabs>
        <w:tab w:val="left" w:pos="810"/>
      </w:tabs>
      <w:spacing w:line="240" w:lineRule="auto"/>
    </w:pPr>
  </w:style>
  <w:style w:type="paragraph" w:customStyle="1" w:styleId="31">
    <w:name w:val="正文居中"/>
    <w:basedOn w:val="1"/>
    <w:link w:val="46"/>
    <w:autoRedefine/>
    <w:qFormat/>
    <w:uiPriority w:val="0"/>
    <w:pPr>
      <w:ind w:firstLine="0" w:firstLineChars="0"/>
      <w:jc w:val="center"/>
    </w:pPr>
  </w:style>
  <w:style w:type="character" w:customStyle="1" w:styleId="32">
    <w:name w:val="图片 Char"/>
    <w:link w:val="30"/>
    <w:autoRedefine/>
    <w:qFormat/>
    <w:uiPriority w:val="0"/>
    <w:rPr>
      <w:rFonts w:ascii="Times New Roman" w:hAnsi="Times New Roman" w:eastAsia="仿宋_GB2312" w:cs="宋体"/>
      <w:kern w:val="2"/>
      <w:sz w:val="32"/>
    </w:rPr>
  </w:style>
  <w:style w:type="paragraph" w:customStyle="1" w:styleId="33">
    <w:name w:val="表格正文"/>
    <w:basedOn w:val="6"/>
    <w:link w:val="34"/>
    <w:autoRedefine/>
    <w:qFormat/>
    <w:uiPriority w:val="0"/>
    <w:pPr>
      <w:spacing w:after="0" w:line="440" w:lineRule="exact"/>
      <w:ind w:firstLine="0" w:firstLineChars="0"/>
      <w:jc w:val="left"/>
    </w:pPr>
    <w:rPr>
      <w:rFonts w:cs="仿宋_GB2312"/>
      <w:kern w:val="0"/>
      <w:sz w:val="24"/>
      <w:szCs w:val="32"/>
    </w:rPr>
  </w:style>
  <w:style w:type="character" w:customStyle="1" w:styleId="34">
    <w:name w:val="表格正文 Char"/>
    <w:link w:val="33"/>
    <w:autoRedefine/>
    <w:qFormat/>
    <w:uiPriority w:val="0"/>
    <w:rPr>
      <w:rFonts w:ascii="Times New Roman" w:hAnsi="Times New Roman" w:eastAsia="仿宋_GB2312" w:cs="仿宋_GB2312"/>
      <w:sz w:val="24"/>
      <w:szCs w:val="32"/>
    </w:rPr>
  </w:style>
  <w:style w:type="paragraph" w:customStyle="1" w:styleId="35">
    <w:name w:val="附件标题"/>
    <w:basedOn w:val="11"/>
    <w:link w:val="36"/>
    <w:autoRedefine/>
    <w:qFormat/>
    <w:uiPriority w:val="0"/>
    <w:pPr>
      <w:spacing w:line="600" w:lineRule="exact"/>
    </w:pPr>
    <w:rPr>
      <w:sz w:val="32"/>
    </w:rPr>
  </w:style>
  <w:style w:type="character" w:customStyle="1" w:styleId="36">
    <w:name w:val="附件标题 Char"/>
    <w:link w:val="35"/>
    <w:autoRedefine/>
    <w:qFormat/>
    <w:uiPriority w:val="0"/>
    <w:rPr>
      <w:rFonts w:ascii="Calibri Light" w:hAnsi="Calibri Light" w:eastAsia="方正小标宋简体" w:cs="宋体"/>
      <w:bCs/>
      <w:kern w:val="2"/>
      <w:sz w:val="32"/>
      <w:szCs w:val="32"/>
    </w:rPr>
  </w:style>
  <w:style w:type="character" w:customStyle="1" w:styleId="37">
    <w:name w:val="标题 1 Char"/>
    <w:link w:val="2"/>
    <w:autoRedefine/>
    <w:qFormat/>
    <w:uiPriority w:val="9"/>
    <w:rPr>
      <w:rFonts w:ascii="仿宋_GB2312" w:hAnsi="Calibri Light" w:eastAsia="黑体" w:cs="宋体"/>
      <w:bCs/>
      <w:kern w:val="44"/>
      <w:sz w:val="32"/>
      <w:szCs w:val="32"/>
    </w:rPr>
  </w:style>
  <w:style w:type="paragraph" w:customStyle="1" w:styleId="38">
    <w:name w:val="待完善"/>
    <w:basedOn w:val="1"/>
    <w:link w:val="39"/>
    <w:autoRedefine/>
    <w:qFormat/>
    <w:uiPriority w:val="0"/>
    <w:pPr>
      <w:ind w:firstLine="640"/>
    </w:pPr>
    <w:rPr>
      <w:b/>
      <w:color w:val="C00000"/>
      <w:kern w:val="0"/>
    </w:rPr>
  </w:style>
  <w:style w:type="character" w:customStyle="1" w:styleId="39">
    <w:name w:val="待完善 Char"/>
    <w:link w:val="38"/>
    <w:autoRedefine/>
    <w:qFormat/>
    <w:uiPriority w:val="0"/>
    <w:rPr>
      <w:rFonts w:ascii="Times New Roman" w:hAnsi="Times New Roman" w:eastAsia="仿宋_GB2312" w:cs="宋体"/>
      <w:b/>
      <w:color w:val="C00000"/>
      <w:sz w:val="32"/>
    </w:rPr>
  </w:style>
  <w:style w:type="paragraph" w:customStyle="1" w:styleId="40">
    <w:name w:val="备注"/>
    <w:basedOn w:val="1"/>
    <w:link w:val="41"/>
    <w:autoRedefine/>
    <w:qFormat/>
    <w:uiPriority w:val="0"/>
    <w:pPr>
      <w:ind w:firstLine="560" w:firstLineChars="0"/>
    </w:pPr>
    <w:rPr>
      <w:rFonts w:eastAsia="黑体"/>
      <w:color w:val="000000" w:themeColor="text1"/>
      <w14:textFill>
        <w14:solidFill>
          <w14:schemeClr w14:val="tx1"/>
        </w14:solidFill>
      </w14:textFill>
    </w:rPr>
  </w:style>
  <w:style w:type="character" w:customStyle="1" w:styleId="41">
    <w:name w:val="备注 Char"/>
    <w:link w:val="40"/>
    <w:autoRedefine/>
    <w:qFormat/>
    <w:uiPriority w:val="0"/>
    <w:rPr>
      <w:rFonts w:ascii="Times New Roman" w:hAnsi="Times New Roman" w:eastAsia="黑体" w:cs="宋体"/>
      <w:color w:val="000000" w:themeColor="text1"/>
      <w:kern w:val="2"/>
      <w:sz w:val="32"/>
      <w14:textFill>
        <w14:solidFill>
          <w14:schemeClr w14:val="tx1"/>
        </w14:solidFill>
      </w14:textFill>
    </w:rPr>
  </w:style>
  <w:style w:type="paragraph" w:customStyle="1" w:styleId="42">
    <w:name w:val="正文--不缩进"/>
    <w:basedOn w:val="1"/>
    <w:link w:val="43"/>
    <w:autoRedefine/>
    <w:qFormat/>
    <w:uiPriority w:val="0"/>
    <w:pPr>
      <w:ind w:firstLine="0" w:firstLineChars="0"/>
    </w:pPr>
    <w:rPr>
      <w:rFonts w:ascii="仿宋_GB2312" w:hAnsi="宋体"/>
      <w:kern w:val="0"/>
      <w:szCs w:val="28"/>
      <w:shd w:val="clear" w:color="auto" w:fill="FFFFFF"/>
    </w:rPr>
  </w:style>
  <w:style w:type="character" w:customStyle="1" w:styleId="43">
    <w:name w:val="正文--不缩进 Char"/>
    <w:link w:val="42"/>
    <w:autoRedefine/>
    <w:qFormat/>
    <w:uiPriority w:val="0"/>
    <w:rPr>
      <w:rFonts w:ascii="仿宋_GB2312" w:hAnsi="宋体" w:eastAsia="仿宋_GB2312" w:cs="宋体"/>
      <w:sz w:val="32"/>
      <w:szCs w:val="28"/>
    </w:rPr>
  </w:style>
  <w:style w:type="paragraph" w:customStyle="1" w:styleId="44">
    <w:name w:val="正文顶格"/>
    <w:basedOn w:val="1"/>
    <w:link w:val="45"/>
    <w:autoRedefine/>
    <w:qFormat/>
    <w:uiPriority w:val="0"/>
    <w:pPr>
      <w:ind w:firstLine="0" w:firstLineChars="0"/>
    </w:pPr>
    <w:rPr>
      <w:rFonts w:asciiTheme="minorHAnsi" w:hAnsiTheme="minorHAnsi"/>
    </w:rPr>
  </w:style>
  <w:style w:type="character" w:customStyle="1" w:styleId="45">
    <w:name w:val="正文顶格 Char"/>
    <w:link w:val="44"/>
    <w:autoRedefine/>
    <w:qFormat/>
    <w:uiPriority w:val="0"/>
    <w:rPr>
      <w:rFonts w:eastAsia="仿宋_GB2312" w:cs="宋体"/>
      <w:kern w:val="2"/>
      <w:sz w:val="32"/>
    </w:rPr>
  </w:style>
  <w:style w:type="character" w:customStyle="1" w:styleId="46">
    <w:name w:val="正文居中 Char"/>
    <w:link w:val="31"/>
    <w:autoRedefine/>
    <w:qFormat/>
    <w:uiPriority w:val="0"/>
    <w:rPr>
      <w:rFonts w:ascii="Times New Roman" w:hAnsi="Times New Roman" w:eastAsia="仿宋_GB2312" w:cs="宋体"/>
      <w:kern w:val="2"/>
      <w:sz w:val="32"/>
    </w:rPr>
  </w:style>
  <w:style w:type="character" w:customStyle="1" w:styleId="47">
    <w:name w:val="标题 2 Char1"/>
    <w:autoRedefine/>
    <w:qFormat/>
    <w:uiPriority w:val="0"/>
    <w:rPr>
      <w:rFonts w:ascii="Arial" w:hAnsi="Arial" w:eastAsia="黑体"/>
      <w:b/>
      <w:bCs/>
      <w:sz w:val="21"/>
      <w:szCs w:val="32"/>
    </w:rPr>
  </w:style>
  <w:style w:type="paragraph" w:customStyle="1" w:styleId="48">
    <w:name w:val="附件"/>
    <w:basedOn w:val="3"/>
    <w:link w:val="49"/>
    <w:autoRedefine/>
    <w:qFormat/>
    <w:uiPriority w:val="0"/>
    <w:pPr>
      <w:ind w:firstLine="0" w:firstLineChars="0"/>
    </w:pPr>
    <w:rPr>
      <w:rFonts w:ascii="Times New Roman" w:hAnsi="Times New Roman" w:eastAsia="黑体"/>
      <w:b w:val="0"/>
      <w:kern w:val="2"/>
    </w:rPr>
  </w:style>
  <w:style w:type="character" w:customStyle="1" w:styleId="49">
    <w:name w:val="附件 Char"/>
    <w:link w:val="48"/>
    <w:autoRedefine/>
    <w:qFormat/>
    <w:uiPriority w:val="0"/>
    <w:rPr>
      <w:rFonts w:ascii="Times New Roman" w:hAnsi="Times New Roman" w:eastAsia="黑体" w:cs="宋体"/>
      <w:bCs/>
      <w:kern w:val="2"/>
      <w:sz w:val="32"/>
      <w:szCs w:val="32"/>
    </w:rPr>
  </w:style>
  <w:style w:type="character" w:customStyle="1" w:styleId="50">
    <w:name w:val="标题 2 Char"/>
    <w:link w:val="3"/>
    <w:autoRedefine/>
    <w:qFormat/>
    <w:uiPriority w:val="9"/>
    <w:rPr>
      <w:rFonts w:ascii="Calibri Light" w:hAnsi="Calibri Light" w:eastAsia="楷体" w:cs="宋体"/>
      <w:b/>
      <w:bCs/>
      <w:sz w:val="32"/>
      <w:szCs w:val="32"/>
    </w:rPr>
  </w:style>
  <w:style w:type="character" w:customStyle="1" w:styleId="51">
    <w:name w:val="NormalCharacter"/>
    <w:autoRedefine/>
    <w:semiHidden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52">
    <w:name w:val="标题 3 Char"/>
    <w:link w:val="4"/>
    <w:autoRedefine/>
    <w:semiHidden/>
    <w:qFormat/>
    <w:uiPriority w:val="9"/>
    <w:rPr>
      <w:rFonts w:ascii="Times New Roman" w:hAnsi="Times New Roman" w:eastAsia="楷体" w:cs="宋体"/>
      <w:b/>
      <w:bCs/>
      <w:sz w:val="32"/>
      <w:szCs w:val="32"/>
    </w:rPr>
  </w:style>
  <w:style w:type="character" w:customStyle="1" w:styleId="53">
    <w:name w:val="标题 Char"/>
    <w:link w:val="11"/>
    <w:autoRedefine/>
    <w:qFormat/>
    <w:uiPriority w:val="10"/>
    <w:rPr>
      <w:rFonts w:ascii="Calibri Light" w:hAnsi="Calibri Light" w:eastAsia="方正小标宋简体" w:cs="宋体"/>
      <w:bCs/>
      <w:kern w:val="2"/>
      <w:sz w:val="44"/>
      <w:szCs w:val="32"/>
    </w:rPr>
  </w:style>
  <w:style w:type="paragraph" w:customStyle="1" w:styleId="54">
    <w:name w:val="表格标题"/>
    <w:basedOn w:val="4"/>
    <w:link w:val="55"/>
    <w:autoRedefine/>
    <w:qFormat/>
    <w:uiPriority w:val="0"/>
    <w:pPr>
      <w:wordWrap w:val="0"/>
      <w:ind w:firstLine="0" w:firstLineChars="0"/>
      <w:jc w:val="center"/>
    </w:pPr>
  </w:style>
  <w:style w:type="character" w:customStyle="1" w:styleId="55">
    <w:name w:val="表格标题 Char"/>
    <w:link w:val="54"/>
    <w:autoRedefine/>
    <w:qFormat/>
    <w:uiPriority w:val="0"/>
    <w:rPr>
      <w:rFonts w:ascii="Times New Roman" w:hAnsi="Times New Roman" w:eastAsia="楷体" w:cs="宋体"/>
      <w:b/>
      <w:bCs/>
      <w:sz w:val="32"/>
      <w:szCs w:val="32"/>
    </w:rPr>
  </w:style>
  <w:style w:type="paragraph" w:customStyle="1" w:styleId="56">
    <w:name w:val="表头"/>
    <w:basedOn w:val="1"/>
    <w:link w:val="57"/>
    <w:autoRedefine/>
    <w:qFormat/>
    <w:uiPriority w:val="0"/>
    <w:pPr>
      <w:ind w:firstLine="0" w:firstLineChars="0"/>
      <w:jc w:val="center"/>
    </w:pPr>
    <w:rPr>
      <w:rFonts w:ascii="仿宋_GB2312" w:cstheme="minorBidi"/>
      <w:b/>
      <w:sz w:val="28"/>
      <w:szCs w:val="30"/>
    </w:rPr>
  </w:style>
  <w:style w:type="character" w:customStyle="1" w:styleId="57">
    <w:name w:val="表头 Char"/>
    <w:link w:val="56"/>
    <w:autoRedefine/>
    <w:qFormat/>
    <w:uiPriority w:val="0"/>
    <w:rPr>
      <w:rFonts w:ascii="仿宋_GB2312" w:hAnsi="Times New Roman" w:eastAsia="仿宋_GB2312"/>
      <w:b/>
      <w:kern w:val="2"/>
      <w:sz w:val="28"/>
      <w:szCs w:val="30"/>
    </w:rPr>
  </w:style>
  <w:style w:type="character" w:customStyle="1" w:styleId="58">
    <w:name w:val="批注文字 Char"/>
    <w:link w:val="5"/>
    <w:autoRedefine/>
    <w:semiHidden/>
    <w:qFormat/>
    <w:uiPriority w:val="99"/>
    <w:rPr>
      <w:rFonts w:ascii="Times New Roman" w:hAnsi="Times New Roman" w:eastAsia="仿宋_GB2312" w:cs="宋体"/>
      <w:kern w:val="2"/>
      <w:sz w:val="32"/>
    </w:rPr>
  </w:style>
  <w:style w:type="character" w:customStyle="1" w:styleId="59">
    <w:name w:val="批注主题 Char"/>
    <w:link w:val="12"/>
    <w:autoRedefine/>
    <w:semiHidden/>
    <w:qFormat/>
    <w:uiPriority w:val="99"/>
    <w:rPr>
      <w:rFonts w:ascii="Times New Roman" w:hAnsi="Times New Roman" w:eastAsia="仿宋_GB2312" w:cs="宋体"/>
      <w:b/>
      <w:bCs/>
      <w:kern w:val="2"/>
      <w:sz w:val="32"/>
    </w:rPr>
  </w:style>
  <w:style w:type="character" w:customStyle="1" w:styleId="60">
    <w:name w:val="正文文本 Char"/>
    <w:basedOn w:val="15"/>
    <w:link w:val="6"/>
    <w:autoRedefine/>
    <w:semiHidden/>
    <w:qFormat/>
    <w:uiPriority w:val="99"/>
    <w:rPr>
      <w:rFonts w:ascii="Times New Roman" w:hAnsi="Times New Roman" w:eastAsia="仿宋_GB2312" w:cs="宋体"/>
      <w:kern w:val="2"/>
      <w:sz w:val="32"/>
    </w:rPr>
  </w:style>
  <w:style w:type="paragraph" w:customStyle="1" w:styleId="61">
    <w:name w:val="Table Paragraph"/>
    <w:basedOn w:val="1"/>
    <w:autoRedefine/>
    <w:qFormat/>
    <w:uiPriority w:val="1"/>
    <w:rPr>
      <w:rFonts w:ascii="宋体" w:hAnsi="宋体" w:eastAsia="宋体"/>
      <w:lang w:val="zh-CN" w:bidi="zh-CN"/>
    </w:rPr>
  </w:style>
  <w:style w:type="paragraph" w:customStyle="1" w:styleId="62">
    <w:name w:val="Revision"/>
    <w:autoRedefine/>
    <w:hidden/>
    <w:unhideWhenUsed/>
    <w:qFormat/>
    <w:uiPriority w:val="99"/>
    <w:rPr>
      <w:rFonts w:ascii="Times New Roman" w:hAnsi="Times New Roman" w:eastAsia="仿宋_GB2312" w:cs="宋体"/>
      <w:kern w:val="2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1293</Words>
  <Characters>1431</Characters>
  <Lines>17</Lines>
  <Paragraphs>5</Paragraphs>
  <TotalTime>41</TotalTime>
  <ScaleCrop>false</ScaleCrop>
  <LinksUpToDate>false</LinksUpToDate>
  <CharactersWithSpaces>1455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2020-04-01T09:07:00Z</dcterms:created>
  <dc:creator>王波</dc:creator>
  <cp:lastModifiedBy>Administrator</cp:lastModifiedBy>
  <cp:lastPrinted>2020-04-02T02:27:00Z</cp:lastPrinted>
  <dcterms:modified xsi:type="dcterms:W3CDTF">2024-09-28T01:21:34Z</dcterms:modified>
  <cp:revision>122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DBC435B33ABC4694BBCECED1080F9A31_13</vt:lpwstr>
  </property>
</Properties>
</file>